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9B5F5D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9B5F5D" w:rsidRDefault="009B5F5D" w:rsidP="009B5F5D">
      <w:pPr>
        <w:pStyle w:val="Heading2"/>
        <w:spacing w:before="0" w:after="0" w:line="240" w:lineRule="auto"/>
      </w:pPr>
      <w:bookmarkStart w:id="0" w:name="OLE_LINK29"/>
      <w:bookmarkStart w:id="1" w:name="OLE_LINK30"/>
      <w:proofErr w:type="spellStart"/>
      <w:r w:rsidRPr="009B5F5D">
        <w:rPr>
          <w:rFonts w:eastAsia="SimSun"/>
        </w:rPr>
        <w:t>Tờ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Dữ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kiện</w:t>
      </w:r>
      <w:proofErr w:type="spellEnd"/>
      <w:r w:rsidRPr="009B5F5D">
        <w:rPr>
          <w:rFonts w:eastAsia="SimSun"/>
        </w:rPr>
        <w:t xml:space="preserve"> 8-Báo </w:t>
      </w:r>
      <w:proofErr w:type="spellStart"/>
      <w:r w:rsidRPr="009B5F5D">
        <w:rPr>
          <w:rFonts w:eastAsia="SimSun"/>
        </w:rPr>
        <w:t>cáo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của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Nạn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nhân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về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Tác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động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của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Tội</w:t>
      </w:r>
      <w:proofErr w:type="spellEnd"/>
      <w:r w:rsidRPr="009B5F5D">
        <w:rPr>
          <w:rFonts w:eastAsia="SimSun"/>
        </w:rPr>
        <w:t xml:space="preserve"> </w:t>
      </w:r>
      <w:proofErr w:type="spellStart"/>
      <w:r w:rsidRPr="009B5F5D">
        <w:rPr>
          <w:rFonts w:eastAsia="SimSun"/>
        </w:rPr>
        <w:t>phạm</w:t>
      </w:r>
      <w:proofErr w:type="spellEnd"/>
    </w:p>
    <w:bookmarkEnd w:id="0"/>
    <w:bookmarkEnd w:id="1"/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r w:rsidRPr="009B5F5D">
        <w:rPr>
          <w:sz w:val="24"/>
          <w:szCs w:val="24"/>
        </w:rPr>
        <w:t>Khi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bị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nhận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hoặc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thấy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những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buộc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ra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đối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với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người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thì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họ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trở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thành</w:t>
      </w:r>
      <w:proofErr w:type="spellEnd"/>
      <w:r w:rsidRPr="009B5F5D">
        <w:rPr>
          <w:sz w:val="24"/>
          <w:szCs w:val="24"/>
        </w:rPr>
        <w:t xml:space="preserve"> can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>.</w:t>
      </w:r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r w:rsidRPr="009B5F5D">
        <w:rPr>
          <w:bCs/>
          <w:sz w:val="24"/>
          <w:szCs w:val="24"/>
        </w:rPr>
        <w:t>Trong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một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số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hoàn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cảnh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nhất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định</w:t>
      </w:r>
      <w:proofErr w:type="spellEnd"/>
      <w:r w:rsidRPr="009B5F5D">
        <w:rPr>
          <w:bCs/>
          <w:sz w:val="24"/>
          <w:szCs w:val="24"/>
        </w:rPr>
        <w:t xml:space="preserve">, </w:t>
      </w:r>
      <w:proofErr w:type="spellStart"/>
      <w:r w:rsidRPr="009B5F5D">
        <w:rPr>
          <w:bCs/>
          <w:sz w:val="24"/>
          <w:szCs w:val="24"/>
        </w:rPr>
        <w:t>sau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khi</w:t>
      </w:r>
      <w:proofErr w:type="spellEnd"/>
      <w:r w:rsidRPr="009B5F5D">
        <w:rPr>
          <w:bCs/>
          <w:sz w:val="24"/>
          <w:szCs w:val="24"/>
        </w:rPr>
        <w:t xml:space="preserve"> can </w:t>
      </w:r>
      <w:proofErr w:type="spellStart"/>
      <w:r w:rsidRPr="009B5F5D">
        <w:rPr>
          <w:bCs/>
          <w:sz w:val="24"/>
          <w:szCs w:val="24"/>
        </w:rPr>
        <w:t>phạm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đã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bị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kết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proofErr w:type="gramStart"/>
      <w:r w:rsidRPr="009B5F5D">
        <w:rPr>
          <w:bCs/>
          <w:sz w:val="24"/>
          <w:szCs w:val="24"/>
        </w:rPr>
        <w:t>án</w:t>
      </w:r>
      <w:proofErr w:type="spellEnd"/>
      <w:proofErr w:type="gram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nhưng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trước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khi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bị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tuyên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án</w:t>
      </w:r>
      <w:proofErr w:type="spellEnd"/>
      <w:r w:rsidRPr="009B5F5D">
        <w:rPr>
          <w:bCs/>
          <w:sz w:val="24"/>
          <w:szCs w:val="24"/>
        </w:rPr>
        <w:t xml:space="preserve">, </w:t>
      </w:r>
      <w:proofErr w:type="spellStart"/>
      <w:r w:rsidRPr="009B5F5D">
        <w:rPr>
          <w:bCs/>
          <w:sz w:val="24"/>
          <w:szCs w:val="24"/>
        </w:rPr>
        <w:t>trong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một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số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hoàn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cảnh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nhất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định</w:t>
      </w:r>
      <w:proofErr w:type="spellEnd"/>
      <w:r w:rsidRPr="009B5F5D">
        <w:rPr>
          <w:bCs/>
          <w:sz w:val="24"/>
          <w:szCs w:val="24"/>
        </w:rPr>
        <w:t xml:space="preserve">, </w:t>
      </w:r>
      <w:proofErr w:type="spellStart"/>
      <w:r w:rsidRPr="009B5F5D">
        <w:rPr>
          <w:bCs/>
          <w:sz w:val="24"/>
          <w:szCs w:val="24"/>
        </w:rPr>
        <w:t>luật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pháp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cho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nạn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nhân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cơ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hội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cung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cấp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cho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tòa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án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lời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khai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bằng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giấy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tờ</w:t>
      </w:r>
      <w:proofErr w:type="spellEnd"/>
      <w:r w:rsidRPr="009B5F5D">
        <w:rPr>
          <w:bCs/>
          <w:sz w:val="24"/>
          <w:szCs w:val="24"/>
        </w:rPr>
        <w:t xml:space="preserve">. </w:t>
      </w:r>
      <w:proofErr w:type="spellStart"/>
      <w:r w:rsidRPr="009B5F5D">
        <w:rPr>
          <w:bCs/>
          <w:sz w:val="24"/>
          <w:szCs w:val="24"/>
        </w:rPr>
        <w:t>Việc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này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là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proofErr w:type="gramStart"/>
      <w:r w:rsidRPr="009B5F5D">
        <w:rPr>
          <w:bCs/>
          <w:sz w:val="24"/>
          <w:szCs w:val="24"/>
        </w:rPr>
        <w:t>theo</w:t>
      </w:r>
      <w:proofErr w:type="spellEnd"/>
      <w:proofErr w:type="gram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Đạo</w:t>
      </w:r>
      <w:proofErr w:type="spellEnd"/>
      <w:r w:rsidRPr="009B5F5D">
        <w:rPr>
          <w:bCs/>
          <w:i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luật</w:t>
      </w:r>
      <w:proofErr w:type="spellEnd"/>
      <w:r w:rsidRPr="009B5F5D">
        <w:rPr>
          <w:bCs/>
          <w:i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về</w:t>
      </w:r>
      <w:proofErr w:type="spellEnd"/>
      <w:r w:rsidRPr="009B5F5D">
        <w:rPr>
          <w:bCs/>
          <w:i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Thủ</w:t>
      </w:r>
      <w:proofErr w:type="spellEnd"/>
      <w:r w:rsidRPr="009B5F5D">
        <w:rPr>
          <w:bCs/>
          <w:i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tục</w:t>
      </w:r>
      <w:proofErr w:type="spellEnd"/>
      <w:r w:rsidRPr="009B5F5D">
        <w:rPr>
          <w:bCs/>
          <w:i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Tuyên</w:t>
      </w:r>
      <w:proofErr w:type="spellEnd"/>
      <w:r w:rsidRPr="009B5F5D">
        <w:rPr>
          <w:bCs/>
          <w:i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án</w:t>
      </w:r>
      <w:proofErr w:type="spellEnd"/>
      <w:r w:rsidRPr="009B5F5D">
        <w:rPr>
          <w:bCs/>
          <w:i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Hình</w:t>
      </w:r>
      <w:proofErr w:type="spellEnd"/>
      <w:r w:rsidRPr="009B5F5D">
        <w:rPr>
          <w:bCs/>
          <w:i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sự</w:t>
      </w:r>
      <w:proofErr w:type="spellEnd"/>
      <w:r w:rsidRPr="009B5F5D">
        <w:rPr>
          <w:bCs/>
          <w:i/>
          <w:sz w:val="24"/>
          <w:szCs w:val="24"/>
        </w:rPr>
        <w:t xml:space="preserve"> </w:t>
      </w:r>
      <w:proofErr w:type="spellStart"/>
      <w:r w:rsidRPr="009B5F5D">
        <w:rPr>
          <w:bCs/>
          <w:i/>
          <w:sz w:val="24"/>
          <w:szCs w:val="24"/>
        </w:rPr>
        <w:t>Năm</w:t>
      </w:r>
      <w:proofErr w:type="spellEnd"/>
      <w:r w:rsidRPr="009B5F5D">
        <w:rPr>
          <w:i/>
          <w:iCs/>
          <w:sz w:val="24"/>
          <w:szCs w:val="24"/>
        </w:rPr>
        <w:t xml:space="preserve"> 1999.</w:t>
      </w:r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B5F5D">
        <w:rPr>
          <w:sz w:val="24"/>
          <w:szCs w:val="24"/>
        </w:rPr>
        <w:t>Lời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khai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gọi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động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>.</w:t>
      </w:r>
      <w:proofErr w:type="gram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cao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bao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gồm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các</w:t>
      </w:r>
      <w:proofErr w:type="spellEnd"/>
      <w:r w:rsidRPr="009B5F5D">
        <w:rPr>
          <w:sz w:val="24"/>
          <w:szCs w:val="24"/>
        </w:rPr>
        <w:t xml:space="preserve"> chi </w:t>
      </w:r>
      <w:proofErr w:type="spellStart"/>
      <w:r w:rsidRPr="009B5F5D">
        <w:rPr>
          <w:sz w:val="24"/>
          <w:szCs w:val="24"/>
        </w:rPr>
        <w:t>tiết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việc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hành</w:t>
      </w:r>
      <w:proofErr w:type="spellEnd"/>
      <w:r w:rsidRPr="009B5F5D">
        <w:rPr>
          <w:sz w:val="24"/>
          <w:szCs w:val="24"/>
        </w:rPr>
        <w:t xml:space="preserve"> </w:t>
      </w:r>
      <w:proofErr w:type="gramStart"/>
      <w:r w:rsidRPr="009B5F5D">
        <w:rPr>
          <w:sz w:val="24"/>
          <w:szCs w:val="24"/>
        </w:rPr>
        <w:t>vi</w:t>
      </w:r>
      <w:proofErr w:type="gram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pháp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đã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ảnh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hưởng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thế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đến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cuộc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sống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.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b/>
          <w:bCs/>
          <w:sz w:val="24"/>
          <w:szCs w:val="24"/>
        </w:rPr>
        <w:t>chỉ</w:t>
      </w:r>
      <w:proofErr w:type="spellEnd"/>
      <w:r w:rsidRPr="009B5F5D">
        <w:rPr>
          <w:b/>
          <w:bCs/>
          <w:sz w:val="24"/>
          <w:szCs w:val="24"/>
        </w:rPr>
        <w:t xml:space="preserve"> </w:t>
      </w:r>
      <w:proofErr w:type="spellStart"/>
      <w:r w:rsidRPr="009B5F5D">
        <w:rPr>
          <w:b/>
          <w:bCs/>
          <w:sz w:val="24"/>
          <w:szCs w:val="24"/>
        </w:rPr>
        <w:t>có</w:t>
      </w:r>
      <w:proofErr w:type="spellEnd"/>
      <w:r w:rsidRPr="009B5F5D">
        <w:rPr>
          <w:b/>
          <w:bCs/>
          <w:sz w:val="24"/>
          <w:szCs w:val="24"/>
        </w:rPr>
        <w:t xml:space="preserve"> </w:t>
      </w:r>
      <w:proofErr w:type="spellStart"/>
      <w:r w:rsidRPr="009B5F5D">
        <w:rPr>
          <w:b/>
          <w:bCs/>
          <w:sz w:val="24"/>
          <w:szCs w:val="24"/>
        </w:rPr>
        <w:t>thể</w:t>
      </w:r>
      <w:proofErr w:type="spellEnd"/>
      <w:r w:rsidRPr="009B5F5D">
        <w:rPr>
          <w:b/>
          <w:bCs/>
          <w:sz w:val="24"/>
          <w:szCs w:val="24"/>
        </w:rPr>
        <w:t xml:space="preserve"> </w:t>
      </w:r>
      <w:proofErr w:type="spellStart"/>
      <w:r w:rsidRPr="009B5F5D">
        <w:rPr>
          <w:b/>
          <w:bCs/>
          <w:sz w:val="24"/>
          <w:szCs w:val="24"/>
        </w:rPr>
        <w:t>liên</w:t>
      </w:r>
      <w:proofErr w:type="spellEnd"/>
      <w:r w:rsidRPr="009B5F5D">
        <w:rPr>
          <w:b/>
          <w:bCs/>
          <w:sz w:val="24"/>
          <w:szCs w:val="24"/>
        </w:rPr>
        <w:t xml:space="preserve"> </w:t>
      </w:r>
      <w:proofErr w:type="spellStart"/>
      <w:r w:rsidRPr="009B5F5D">
        <w:rPr>
          <w:b/>
          <w:bCs/>
          <w:sz w:val="24"/>
          <w:szCs w:val="24"/>
        </w:rPr>
        <w:t>quan</w:t>
      </w:r>
      <w:proofErr w:type="spellEnd"/>
      <w:r w:rsidRPr="009B5F5D">
        <w:rPr>
          <w:b/>
          <w:bCs/>
          <w:sz w:val="24"/>
          <w:szCs w:val="24"/>
        </w:rPr>
        <w:t xml:space="preserve"> </w:t>
      </w:r>
      <w:proofErr w:type="spellStart"/>
      <w:r w:rsidRPr="009B5F5D">
        <w:rPr>
          <w:b/>
          <w:bCs/>
          <w:sz w:val="24"/>
          <w:szCs w:val="24"/>
        </w:rPr>
        <w:t>đến</w:t>
      </w:r>
      <w:proofErr w:type="spellEnd"/>
      <w:r w:rsidRPr="009B5F5D">
        <w:rPr>
          <w:b/>
          <w:bCs/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hành</w:t>
      </w:r>
      <w:proofErr w:type="spellEnd"/>
      <w:r w:rsidRPr="009B5F5D">
        <w:rPr>
          <w:sz w:val="24"/>
          <w:szCs w:val="24"/>
        </w:rPr>
        <w:t xml:space="preserve"> </w:t>
      </w:r>
      <w:proofErr w:type="gramStart"/>
      <w:r w:rsidRPr="009B5F5D">
        <w:rPr>
          <w:sz w:val="24"/>
          <w:szCs w:val="24"/>
        </w:rPr>
        <w:t>vi</w:t>
      </w:r>
      <w:proofErr w:type="gram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hay </w:t>
      </w:r>
      <w:proofErr w:type="spellStart"/>
      <w:r w:rsidRPr="009B5F5D">
        <w:rPr>
          <w:sz w:val="24"/>
          <w:szCs w:val="24"/>
        </w:rPr>
        <w:t>các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hành</w:t>
      </w:r>
      <w:proofErr w:type="spellEnd"/>
      <w:r w:rsidRPr="009B5F5D">
        <w:rPr>
          <w:sz w:val="24"/>
          <w:szCs w:val="24"/>
        </w:rPr>
        <w:t xml:space="preserve"> vi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mà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vì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những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hành</w:t>
      </w:r>
      <w:proofErr w:type="spellEnd"/>
      <w:r w:rsidRPr="009B5F5D">
        <w:rPr>
          <w:sz w:val="24"/>
          <w:szCs w:val="24"/>
        </w:rPr>
        <w:t xml:space="preserve"> vi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can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đã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bị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kết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mà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thôi</w:t>
      </w:r>
      <w:proofErr w:type="spellEnd"/>
      <w:r w:rsidRPr="009B5F5D">
        <w:rPr>
          <w:sz w:val="24"/>
          <w:szCs w:val="24"/>
        </w:rPr>
        <w:t xml:space="preserve">. </w:t>
      </w:r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động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tự</w:t>
      </w:r>
      <w:proofErr w:type="spellEnd"/>
      <w:r w:rsidRPr="009B5F5D">
        <w:rPr>
          <w:sz w:val="24"/>
          <w:szCs w:val="24"/>
        </w:rPr>
        <w:t xml:space="preserve"> ý.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phải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tố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viên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biết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liệu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mình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muốn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ra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tòa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proofErr w:type="gramStart"/>
      <w:r w:rsidRPr="009B5F5D">
        <w:rPr>
          <w:sz w:val="24"/>
          <w:szCs w:val="24"/>
        </w:rPr>
        <w:t>án</w:t>
      </w:r>
      <w:proofErr w:type="spellEnd"/>
      <w:proofErr w:type="gram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động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hay </w:t>
      </w:r>
      <w:proofErr w:type="spellStart"/>
      <w:r w:rsidRPr="009B5F5D">
        <w:rPr>
          <w:sz w:val="24"/>
          <w:szCs w:val="24"/>
        </w:rPr>
        <w:t>không</w:t>
      </w:r>
      <w:proofErr w:type="spellEnd"/>
      <w:r w:rsidRPr="009B5F5D">
        <w:rPr>
          <w:sz w:val="24"/>
          <w:szCs w:val="24"/>
        </w:rPr>
        <w:t>.</w:t>
      </w:r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viên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phụ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trách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cuộc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điều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sẽ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đảm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tất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cả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tư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liệu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chứa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đựng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trong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động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đều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tuân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thủ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luật</w:t>
      </w:r>
      <w:proofErr w:type="spellEnd"/>
      <w:r w:rsidRPr="009B5F5D">
        <w:rPr>
          <w:sz w:val="24"/>
          <w:szCs w:val="24"/>
        </w:rPr>
        <w:t>.</w:t>
      </w:r>
      <w:proofErr w:type="gram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tố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viên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cảnh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sát</w:t>
      </w:r>
      <w:proofErr w:type="spellEnd"/>
      <w:r w:rsidRPr="009B5F5D">
        <w:rPr>
          <w:sz w:val="24"/>
          <w:szCs w:val="24"/>
        </w:rPr>
        <w:t xml:space="preserve"> hay </w:t>
      </w:r>
      <w:proofErr w:type="spellStart"/>
      <w:r w:rsidRPr="009B5F5D">
        <w:rPr>
          <w:sz w:val="24"/>
          <w:szCs w:val="24"/>
        </w:rPr>
        <w:t>công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tố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viên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Văn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phòng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Giám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đốc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tố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Viện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thể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cung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cấp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viên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phụ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trách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lời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khuyên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việc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>.</w:t>
      </w:r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B5F5D">
        <w:rPr>
          <w:sz w:val="24"/>
          <w:szCs w:val="24"/>
        </w:rPr>
        <w:t>Sau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động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tòa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chấp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nhận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việc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đọc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tòa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động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việc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bắt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buộc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tự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nguyện</w:t>
      </w:r>
      <w:proofErr w:type="spellEnd"/>
      <w:r w:rsidRPr="009B5F5D">
        <w:rPr>
          <w:sz w:val="24"/>
          <w:szCs w:val="24"/>
        </w:rPr>
        <w:t>.</w:t>
      </w:r>
      <w:proofErr w:type="gram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thể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người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hay </w:t>
      </w:r>
      <w:proofErr w:type="spellStart"/>
      <w:r w:rsidRPr="009B5F5D">
        <w:rPr>
          <w:sz w:val="24"/>
          <w:szCs w:val="24"/>
        </w:rPr>
        <w:t>đại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diện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đọc</w:t>
      </w:r>
      <w:proofErr w:type="spellEnd"/>
      <w:r w:rsidRPr="009B5F5D">
        <w:rPr>
          <w:sz w:val="24"/>
          <w:szCs w:val="24"/>
        </w:rPr>
        <w:t xml:space="preserve">. </w:t>
      </w:r>
      <w:proofErr w:type="spellStart"/>
      <w:proofErr w:type="gram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thể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đọc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bởi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tố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viên</w:t>
      </w:r>
      <w:proofErr w:type="spellEnd"/>
      <w:r w:rsidRPr="009B5F5D">
        <w:rPr>
          <w:sz w:val="24"/>
          <w:szCs w:val="24"/>
        </w:rPr>
        <w:t>.</w:t>
      </w:r>
      <w:proofErr w:type="gramEnd"/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B5F5D">
        <w:rPr>
          <w:sz w:val="24"/>
          <w:szCs w:val="24"/>
        </w:rPr>
        <w:t>Trước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chuẩn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bị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động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điều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quan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trọng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cần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phải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biết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là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khi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tòa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chấp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nhận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nó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sẽ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trở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thành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một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phần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hồ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sơ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tòa</w:t>
      </w:r>
      <w:proofErr w:type="spellEnd"/>
      <w:r w:rsidRPr="009B5F5D">
        <w:rPr>
          <w:sz w:val="24"/>
          <w:szCs w:val="24"/>
        </w:rPr>
        <w:t>.</w:t>
      </w:r>
      <w:proofErr w:type="gram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Điều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nghĩa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hay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giả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thể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bị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thẩm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vấn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chéo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và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rằng</w:t>
      </w:r>
      <w:proofErr w:type="spellEnd"/>
      <w:r w:rsidRPr="009B5F5D">
        <w:rPr>
          <w:sz w:val="24"/>
          <w:szCs w:val="24"/>
        </w:rPr>
        <w:t xml:space="preserve"> can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thể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đọc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(</w:t>
      </w:r>
      <w:proofErr w:type="spellStart"/>
      <w:r w:rsidRPr="009B5F5D">
        <w:rPr>
          <w:sz w:val="24"/>
          <w:szCs w:val="24"/>
        </w:rPr>
        <w:t>nhưng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giữ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một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sao</w:t>
      </w:r>
      <w:proofErr w:type="spellEnd"/>
      <w:r w:rsidRPr="009B5F5D">
        <w:rPr>
          <w:sz w:val="24"/>
          <w:szCs w:val="24"/>
        </w:rPr>
        <w:t xml:space="preserve">), </w:t>
      </w:r>
      <w:proofErr w:type="spellStart"/>
      <w:r w:rsidRPr="009B5F5D">
        <w:rPr>
          <w:sz w:val="24"/>
          <w:szCs w:val="24"/>
        </w:rPr>
        <w:t>và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rằng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sẽ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trở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thành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một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văn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kiện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công</w:t>
      </w:r>
      <w:proofErr w:type="spellEnd"/>
      <w:r w:rsidRPr="009B5F5D">
        <w:rPr>
          <w:sz w:val="24"/>
          <w:szCs w:val="24"/>
        </w:rPr>
        <w:t xml:space="preserve"> (</w:t>
      </w:r>
      <w:proofErr w:type="spellStart"/>
      <w:r w:rsidRPr="009B5F5D">
        <w:rPr>
          <w:sz w:val="24"/>
          <w:szCs w:val="24"/>
        </w:rPr>
        <w:t>ngoại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trừ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liên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quan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đến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trẻ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em</w:t>
      </w:r>
      <w:proofErr w:type="spellEnd"/>
      <w:r w:rsidRPr="009B5F5D">
        <w:rPr>
          <w:sz w:val="24"/>
          <w:szCs w:val="24"/>
        </w:rPr>
        <w:t xml:space="preserve">) </w:t>
      </w:r>
      <w:proofErr w:type="spellStart"/>
      <w:r w:rsidRPr="009B5F5D">
        <w:rPr>
          <w:sz w:val="24"/>
          <w:szCs w:val="24"/>
        </w:rPr>
        <w:t>và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rằng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giới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truyền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thể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tiếp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cận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đến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đưa</w:t>
      </w:r>
      <w:proofErr w:type="spellEnd"/>
      <w:r w:rsidRPr="009B5F5D">
        <w:rPr>
          <w:sz w:val="24"/>
          <w:szCs w:val="24"/>
        </w:rPr>
        <w:t xml:space="preserve"> tin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nội</w:t>
      </w:r>
      <w:proofErr w:type="spellEnd"/>
      <w:r w:rsidRPr="009B5F5D">
        <w:rPr>
          <w:sz w:val="24"/>
          <w:szCs w:val="24"/>
        </w:rPr>
        <w:t xml:space="preserve"> dung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đọc</w:t>
      </w:r>
      <w:proofErr w:type="spellEnd"/>
      <w:r w:rsidRPr="009B5F5D">
        <w:rPr>
          <w:sz w:val="24"/>
          <w:szCs w:val="24"/>
        </w:rPr>
        <w:t xml:space="preserve"> hay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nói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đến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trong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tòa</w:t>
      </w:r>
      <w:proofErr w:type="spellEnd"/>
      <w:r w:rsidRPr="009B5F5D">
        <w:rPr>
          <w:sz w:val="24"/>
          <w:szCs w:val="24"/>
        </w:rPr>
        <w:t>.</w:t>
      </w:r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viên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cảnh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sát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không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phép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gợi</w:t>
      </w:r>
      <w:proofErr w:type="spellEnd"/>
      <w:r w:rsidRPr="009B5F5D">
        <w:rPr>
          <w:sz w:val="24"/>
          <w:szCs w:val="24"/>
        </w:rPr>
        <w:t xml:space="preserve"> ý </w:t>
      </w:r>
      <w:proofErr w:type="spellStart"/>
      <w:r w:rsidRPr="009B5F5D">
        <w:rPr>
          <w:sz w:val="24"/>
          <w:szCs w:val="24"/>
        </w:rPr>
        <w:t>nội</w:t>
      </w:r>
      <w:proofErr w:type="spellEnd"/>
      <w:r w:rsidRPr="009B5F5D">
        <w:rPr>
          <w:sz w:val="24"/>
          <w:szCs w:val="24"/>
        </w:rPr>
        <w:t xml:space="preserve"> dung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động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tuy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nhiên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họ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thể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cung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cấp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quý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vị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thông</w:t>
      </w:r>
      <w:proofErr w:type="spellEnd"/>
      <w:r w:rsidRPr="009B5F5D">
        <w:rPr>
          <w:sz w:val="24"/>
          <w:szCs w:val="24"/>
        </w:rPr>
        <w:t xml:space="preserve"> tin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cách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thức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làm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sao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để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đảm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là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quý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vị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tuân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thủ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luật</w:t>
      </w:r>
      <w:proofErr w:type="spellEnd"/>
      <w:r w:rsidRPr="009B5F5D">
        <w:rPr>
          <w:sz w:val="24"/>
          <w:szCs w:val="24"/>
        </w:rPr>
        <w:t>.</w:t>
      </w:r>
    </w:p>
    <w:p w:rsidR="009B5F5D" w:rsidRPr="009B5F5D" w:rsidRDefault="009B5F5D" w:rsidP="009B5F5D">
      <w:pPr>
        <w:spacing w:after="0" w:line="240" w:lineRule="auto"/>
        <w:rPr>
          <w:bCs/>
          <w:sz w:val="24"/>
          <w:szCs w:val="24"/>
        </w:rPr>
      </w:pP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thể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được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thông</w:t>
      </w:r>
      <w:proofErr w:type="spellEnd"/>
      <w:r w:rsidRPr="009B5F5D">
        <w:rPr>
          <w:sz w:val="24"/>
          <w:szCs w:val="24"/>
        </w:rPr>
        <w:t xml:space="preserve"> tin </w:t>
      </w:r>
      <w:proofErr w:type="spellStart"/>
      <w:r w:rsidRPr="009B5F5D">
        <w:rPr>
          <w:sz w:val="24"/>
          <w:szCs w:val="24"/>
        </w:rPr>
        <w:t>thêm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việc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thì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về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động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có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thể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được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chuẩn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bị</w:t>
      </w:r>
      <w:proofErr w:type="spellEnd"/>
      <w:r w:rsidRPr="009B5F5D">
        <w:rPr>
          <w:bCs/>
          <w:sz w:val="24"/>
          <w:szCs w:val="24"/>
        </w:rPr>
        <w:t xml:space="preserve">, </w:t>
      </w:r>
      <w:proofErr w:type="spellStart"/>
      <w:r w:rsidRPr="009B5F5D">
        <w:rPr>
          <w:bCs/>
          <w:sz w:val="24"/>
          <w:szCs w:val="24"/>
        </w:rPr>
        <w:t>các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đòi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hỏi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và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thông</w:t>
      </w:r>
      <w:proofErr w:type="spellEnd"/>
      <w:r w:rsidRPr="009B5F5D">
        <w:rPr>
          <w:bCs/>
          <w:sz w:val="24"/>
          <w:szCs w:val="24"/>
        </w:rPr>
        <w:t xml:space="preserve"> tin </w:t>
      </w:r>
      <w:proofErr w:type="spellStart"/>
      <w:r w:rsidRPr="009B5F5D">
        <w:rPr>
          <w:bCs/>
          <w:sz w:val="24"/>
          <w:szCs w:val="24"/>
        </w:rPr>
        <w:t>mà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bản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này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nên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chứa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đựng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cũng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như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những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giúp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đỡ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khác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từ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Đường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dây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Tiếp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cận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dành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, ở </w:t>
      </w:r>
      <w:proofErr w:type="spellStart"/>
      <w:r w:rsidRPr="009B5F5D">
        <w:rPr>
          <w:sz w:val="24"/>
          <w:szCs w:val="24"/>
        </w:rPr>
        <w:t>số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điện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proofErr w:type="gramStart"/>
      <w:r w:rsidRPr="009B5F5D">
        <w:rPr>
          <w:sz w:val="24"/>
          <w:szCs w:val="24"/>
        </w:rPr>
        <w:t>thoại</w:t>
      </w:r>
      <w:proofErr w:type="spellEnd"/>
      <w:r w:rsidRPr="009B5F5D">
        <w:rPr>
          <w:bCs/>
          <w:sz w:val="24"/>
          <w:szCs w:val="24"/>
        </w:rPr>
        <w:t xml:space="preserve">  </w:t>
      </w:r>
      <w:proofErr w:type="gramEnd"/>
      <w:r w:rsidRPr="009B5F5D">
        <w:rPr>
          <w:bCs/>
          <w:sz w:val="24"/>
          <w:szCs w:val="24"/>
        </w:rPr>
        <w:br/>
        <w:t xml:space="preserve">1800 633 063 </w:t>
      </w:r>
      <w:proofErr w:type="spellStart"/>
      <w:r w:rsidRPr="009B5F5D">
        <w:rPr>
          <w:bCs/>
          <w:sz w:val="24"/>
          <w:szCs w:val="24"/>
        </w:rPr>
        <w:t>hoặc</w:t>
      </w:r>
      <w:proofErr w:type="spellEnd"/>
      <w:r w:rsidRPr="009B5F5D">
        <w:rPr>
          <w:bCs/>
          <w:sz w:val="24"/>
          <w:szCs w:val="24"/>
        </w:rPr>
        <w:t xml:space="preserve"> (02) 8688 5511.</w:t>
      </w:r>
    </w:p>
    <w:p w:rsidR="009B5F5D" w:rsidRPr="009B5F5D" w:rsidRDefault="009B5F5D" w:rsidP="009B5F5D">
      <w:pPr>
        <w:spacing w:after="0" w:line="240" w:lineRule="auto"/>
        <w:rPr>
          <w:bCs/>
          <w:sz w:val="24"/>
          <w:szCs w:val="24"/>
        </w:rPr>
      </w:pPr>
      <w:proofErr w:type="spellStart"/>
      <w:r w:rsidRPr="009B5F5D">
        <w:rPr>
          <w:bCs/>
          <w:sz w:val="24"/>
          <w:szCs w:val="24"/>
        </w:rPr>
        <w:t>Xin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truy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cập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trang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mạng</w:t>
      </w:r>
      <w:proofErr w:type="spellEnd"/>
      <w:r w:rsidRPr="009B5F5D">
        <w:rPr>
          <w:bCs/>
          <w:sz w:val="24"/>
          <w:szCs w:val="24"/>
        </w:rPr>
        <w:t xml:space="preserve"> </w:t>
      </w:r>
      <w:hyperlink r:id="rId5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Lawlink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để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biết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thêm</w:t>
      </w:r>
      <w:proofErr w:type="spellEnd"/>
      <w:r w:rsidRPr="009B5F5D">
        <w:rPr>
          <w:bCs/>
          <w:sz w:val="24"/>
          <w:szCs w:val="24"/>
        </w:rPr>
        <w:t xml:space="preserve"> </w:t>
      </w:r>
      <w:proofErr w:type="spellStart"/>
      <w:r w:rsidRPr="009B5F5D">
        <w:rPr>
          <w:bCs/>
          <w:sz w:val="24"/>
          <w:szCs w:val="24"/>
        </w:rPr>
        <w:t>thông</w:t>
      </w:r>
      <w:proofErr w:type="spellEnd"/>
      <w:r w:rsidRPr="009B5F5D">
        <w:rPr>
          <w:bCs/>
          <w:sz w:val="24"/>
          <w:szCs w:val="24"/>
        </w:rPr>
        <w:t xml:space="preserve"> tin.</w:t>
      </w:r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r w:rsidRPr="009B5F5D">
        <w:rPr>
          <w:sz w:val="24"/>
          <w:szCs w:val="24"/>
        </w:rPr>
        <w:t>Thông</w:t>
      </w:r>
      <w:proofErr w:type="spellEnd"/>
      <w:r w:rsidRPr="009B5F5D">
        <w:rPr>
          <w:sz w:val="24"/>
          <w:szCs w:val="24"/>
        </w:rPr>
        <w:t xml:space="preserve"> tin </w:t>
      </w:r>
      <w:proofErr w:type="spellStart"/>
      <w:r w:rsidRPr="009B5F5D">
        <w:rPr>
          <w:sz w:val="24"/>
          <w:szCs w:val="24"/>
        </w:rPr>
        <w:t>thêm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dành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cho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nạn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nhân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tội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phạm</w:t>
      </w:r>
      <w:proofErr w:type="spellEnd"/>
      <w:r w:rsidRPr="009B5F5D">
        <w:rPr>
          <w:sz w:val="24"/>
          <w:szCs w:val="24"/>
        </w:rPr>
        <w:t xml:space="preserve">, </w:t>
      </w:r>
      <w:proofErr w:type="spellStart"/>
      <w:r w:rsidRPr="009B5F5D">
        <w:rPr>
          <w:sz w:val="24"/>
          <w:szCs w:val="24"/>
        </w:rPr>
        <w:t>luôn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sẵn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có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bằng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cách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truy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cập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trang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mạng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của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Lực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lượng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Cảnh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sát</w:t>
      </w:r>
      <w:proofErr w:type="spellEnd"/>
      <w:r w:rsidRPr="009B5F5D">
        <w:rPr>
          <w:sz w:val="24"/>
          <w:szCs w:val="24"/>
        </w:rPr>
        <w:t xml:space="preserve"> NSW </w:t>
      </w:r>
      <w:proofErr w:type="spellStart"/>
      <w:r w:rsidRPr="009B5F5D">
        <w:rPr>
          <w:sz w:val="24"/>
          <w:szCs w:val="24"/>
        </w:rPr>
        <w:t>tại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địa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proofErr w:type="gramStart"/>
      <w:r w:rsidRPr="009B5F5D">
        <w:rPr>
          <w:sz w:val="24"/>
          <w:szCs w:val="24"/>
        </w:rPr>
        <w:t>chỉ</w:t>
      </w:r>
      <w:proofErr w:type="spellEnd"/>
      <w:r w:rsidRPr="009B5F5D">
        <w:rPr>
          <w:sz w:val="24"/>
          <w:szCs w:val="24"/>
        </w:rPr>
        <w:t xml:space="preserve">  </w:t>
      </w:r>
      <w:proofErr w:type="gramEnd"/>
      <w:r w:rsidRPr="009B5F5D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9B5F5D">
        <w:rPr>
          <w:sz w:val="24"/>
          <w:szCs w:val="24"/>
        </w:rPr>
      </w:r>
      <w:r w:rsidRPr="009B5F5D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9B5F5D">
        <w:rPr>
          <w:sz w:val="24"/>
          <w:szCs w:val="24"/>
        </w:rPr>
        <w:fldChar w:fldCharType="end"/>
      </w:r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B5F5D">
        <w:rPr>
          <w:sz w:val="24"/>
          <w:szCs w:val="24"/>
        </w:rPr>
        <w:t>Xin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cảm</w:t>
      </w:r>
      <w:proofErr w:type="spellEnd"/>
      <w:r w:rsidRPr="009B5F5D">
        <w:rPr>
          <w:sz w:val="24"/>
          <w:szCs w:val="24"/>
        </w:rPr>
        <w:t xml:space="preserve"> </w:t>
      </w:r>
      <w:proofErr w:type="spellStart"/>
      <w:r w:rsidRPr="009B5F5D">
        <w:rPr>
          <w:sz w:val="24"/>
          <w:szCs w:val="24"/>
        </w:rPr>
        <w:t>ơn</w:t>
      </w:r>
      <w:proofErr w:type="spellEnd"/>
      <w:r w:rsidRPr="009B5F5D">
        <w:rPr>
          <w:sz w:val="24"/>
          <w:szCs w:val="24"/>
        </w:rPr>
        <w:t>.</w:t>
      </w:r>
      <w:proofErr w:type="gramEnd"/>
    </w:p>
    <w:p w:rsidR="009B5F5D" w:rsidRPr="009B5F5D" w:rsidRDefault="009B5F5D" w:rsidP="009B5F5D">
      <w:pPr>
        <w:spacing w:after="0" w:line="240" w:lineRule="auto"/>
        <w:rPr>
          <w:sz w:val="24"/>
          <w:szCs w:val="24"/>
        </w:rPr>
      </w:pPr>
    </w:p>
    <w:sectPr w:rsidR="009B5F5D" w:rsidRPr="009B5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B4F74"/>
    <w:multiLevelType w:val="hybridMultilevel"/>
    <w:tmpl w:val="DC8C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61B2"/>
    <w:rsid w:val="000B59E5"/>
    <w:rsid w:val="000D423F"/>
    <w:rsid w:val="000E39CE"/>
    <w:rsid w:val="00206C23"/>
    <w:rsid w:val="002408BF"/>
    <w:rsid w:val="002C593B"/>
    <w:rsid w:val="00327D87"/>
    <w:rsid w:val="00353E63"/>
    <w:rsid w:val="00384915"/>
    <w:rsid w:val="004306C4"/>
    <w:rsid w:val="004A7292"/>
    <w:rsid w:val="005305DD"/>
    <w:rsid w:val="005C4846"/>
    <w:rsid w:val="005D59F3"/>
    <w:rsid w:val="006329A6"/>
    <w:rsid w:val="00682CC7"/>
    <w:rsid w:val="006A4F45"/>
    <w:rsid w:val="006E7737"/>
    <w:rsid w:val="00722681"/>
    <w:rsid w:val="0076496F"/>
    <w:rsid w:val="00777A44"/>
    <w:rsid w:val="00877C2C"/>
    <w:rsid w:val="008B21FA"/>
    <w:rsid w:val="0090707F"/>
    <w:rsid w:val="0093508D"/>
    <w:rsid w:val="0095220E"/>
    <w:rsid w:val="009B5F5D"/>
    <w:rsid w:val="009C080C"/>
    <w:rsid w:val="00AB6169"/>
    <w:rsid w:val="00AD4E3B"/>
    <w:rsid w:val="00B26406"/>
    <w:rsid w:val="00B87A1E"/>
    <w:rsid w:val="00B95BEC"/>
    <w:rsid w:val="00C47546"/>
    <w:rsid w:val="00D3488E"/>
    <w:rsid w:val="00D56F63"/>
    <w:rsid w:val="00DC6209"/>
    <w:rsid w:val="00DF5568"/>
    <w:rsid w:val="00E54504"/>
    <w:rsid w:val="00E7047C"/>
    <w:rsid w:val="00E94C0A"/>
    <w:rsid w:val="00EE4557"/>
    <w:rsid w:val="00F91061"/>
    <w:rsid w:val="00F91D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3039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8-Báo cáo của Nạn nhân về Tác động của Tội phạm</dc:title>
  <dc:subject/>
  <dc:creator>John Golubic</dc:creator>
  <cp:keywords/>
  <dc:description/>
  <cp:lastModifiedBy>n2001866</cp:lastModifiedBy>
  <cp:revision>2</cp:revision>
  <cp:lastPrinted>2014-07-04T02:11:00Z</cp:lastPrinted>
  <dcterms:created xsi:type="dcterms:W3CDTF">2014-09-08T02:11:00Z</dcterms:created>
  <dcterms:modified xsi:type="dcterms:W3CDTF">2014-09-08T02:11:00Z</dcterms:modified>
</cp:coreProperties>
</file>