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D3488E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D3488E" w:rsidRDefault="00D3488E" w:rsidP="00D3488E">
      <w:pPr>
        <w:pStyle w:val="Heading2"/>
        <w:spacing w:before="0" w:after="0" w:line="240" w:lineRule="auto"/>
      </w:pPr>
      <w:bookmarkStart w:id="0" w:name="OLE_LINK27"/>
      <w:bookmarkStart w:id="1" w:name="OLE_LINK28"/>
      <w:proofErr w:type="spellStart"/>
      <w:r w:rsidRPr="00D3488E">
        <w:rPr>
          <w:rFonts w:eastAsia="SimSun"/>
        </w:rPr>
        <w:t>Tờ</w:t>
      </w:r>
      <w:proofErr w:type="spellEnd"/>
      <w:r w:rsidRPr="00D3488E">
        <w:rPr>
          <w:rFonts w:eastAsia="SimSun"/>
        </w:rPr>
        <w:t xml:space="preserve"> </w:t>
      </w:r>
      <w:proofErr w:type="spellStart"/>
      <w:r w:rsidRPr="00D3488E">
        <w:rPr>
          <w:rFonts w:eastAsia="SimSun"/>
        </w:rPr>
        <w:t>Dữ</w:t>
      </w:r>
      <w:proofErr w:type="spellEnd"/>
      <w:r w:rsidRPr="00D3488E">
        <w:rPr>
          <w:rFonts w:eastAsia="SimSun"/>
        </w:rPr>
        <w:t xml:space="preserve"> </w:t>
      </w:r>
      <w:proofErr w:type="spellStart"/>
      <w:r w:rsidRPr="00D3488E">
        <w:rPr>
          <w:rFonts w:eastAsia="SimSun"/>
        </w:rPr>
        <w:t>kiện</w:t>
      </w:r>
      <w:proofErr w:type="spellEnd"/>
      <w:r w:rsidRPr="00D3488E">
        <w:rPr>
          <w:rFonts w:eastAsia="SimSun"/>
        </w:rPr>
        <w:t xml:space="preserve"> 7-Có </w:t>
      </w:r>
      <w:proofErr w:type="spellStart"/>
      <w:r w:rsidRPr="00D3488E">
        <w:rPr>
          <w:rFonts w:eastAsia="SimSun"/>
        </w:rPr>
        <w:t>Mặt</w:t>
      </w:r>
      <w:proofErr w:type="spellEnd"/>
      <w:r w:rsidRPr="00D3488E">
        <w:rPr>
          <w:rFonts w:eastAsia="SimSun"/>
        </w:rPr>
        <w:t xml:space="preserve"> </w:t>
      </w:r>
      <w:proofErr w:type="spellStart"/>
      <w:r w:rsidRPr="00D3488E">
        <w:rPr>
          <w:rFonts w:eastAsia="SimSun"/>
        </w:rPr>
        <w:t>tại</w:t>
      </w:r>
      <w:proofErr w:type="spellEnd"/>
      <w:r w:rsidRPr="00D3488E">
        <w:rPr>
          <w:rFonts w:eastAsia="SimSun"/>
        </w:rPr>
        <w:t xml:space="preserve"> </w:t>
      </w:r>
      <w:proofErr w:type="spellStart"/>
      <w:r w:rsidRPr="00D3488E">
        <w:rPr>
          <w:rFonts w:eastAsia="SimSun"/>
        </w:rPr>
        <w:t>Tòa</w:t>
      </w:r>
      <w:proofErr w:type="spellEnd"/>
    </w:p>
    <w:bookmarkEnd w:id="0"/>
    <w:bookmarkEnd w:id="1"/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biết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thời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gian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địa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điểm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xử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quan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đến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buộc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ra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đối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với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bị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cáo</w:t>
      </w:r>
      <w:proofErr w:type="spellEnd"/>
      <w:r w:rsidRPr="00D3488E">
        <w:rPr>
          <w:sz w:val="24"/>
          <w:szCs w:val="24"/>
        </w:rPr>
        <w:t xml:space="preserve">.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hành</w:t>
      </w:r>
      <w:proofErr w:type="spellEnd"/>
      <w:r w:rsidRPr="00D3488E">
        <w:rPr>
          <w:sz w:val="24"/>
          <w:szCs w:val="24"/>
        </w:rPr>
        <w:t xml:space="preserve"> </w:t>
      </w:r>
      <w:proofErr w:type="gramStart"/>
      <w:r w:rsidRPr="00D3488E">
        <w:rPr>
          <w:sz w:val="24"/>
          <w:szCs w:val="24"/>
        </w:rPr>
        <w:t>vi</w:t>
      </w:r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phạm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tội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cần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phải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luật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sư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riêng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mình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xử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bởi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họ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những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truy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. </w:t>
      </w:r>
      <w:proofErr w:type="spellStart"/>
      <w:proofErr w:type="gramStart"/>
      <w:r w:rsidRPr="00D3488E">
        <w:rPr>
          <w:sz w:val="24"/>
          <w:szCs w:val="24"/>
        </w:rPr>
        <w:t>Bên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truy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diện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cộng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đồng</w:t>
      </w:r>
      <w:proofErr w:type="spellEnd"/>
      <w:r w:rsidRPr="00D3488E">
        <w:rPr>
          <w:sz w:val="24"/>
          <w:szCs w:val="24"/>
        </w:rPr>
        <w:t>.</w:t>
      </w:r>
      <w:proofErr w:type="gramEnd"/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Tùy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thuộc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loại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buộc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đối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với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bị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loại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trong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vấn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đề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xét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xử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một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hay </w:t>
      </w:r>
      <w:proofErr w:type="spellStart"/>
      <w:r w:rsidRPr="00D3488E">
        <w:rPr>
          <w:sz w:val="24"/>
          <w:szCs w:val="24"/>
        </w:rPr>
        <w:t>công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Văn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phòng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Giám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đốc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Viện</w:t>
      </w:r>
      <w:proofErr w:type="spellEnd"/>
      <w:r w:rsidRPr="00D3488E">
        <w:rPr>
          <w:sz w:val="24"/>
          <w:szCs w:val="24"/>
        </w:rPr>
        <w:t xml:space="preserve"> (Office of the Director of Public Prosecutions – the ODPP)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Tiểu</w:t>
      </w:r>
      <w:proofErr w:type="spellEnd"/>
      <w:r w:rsidRPr="00D3488E">
        <w:rPr>
          <w:sz w:val="24"/>
          <w:szCs w:val="24"/>
        </w:rPr>
        <w:t xml:space="preserve"> bang NSW. 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điều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hành</w:t>
      </w:r>
      <w:proofErr w:type="spellEnd"/>
      <w:r w:rsidRPr="00D3488E">
        <w:rPr>
          <w:sz w:val="24"/>
          <w:szCs w:val="24"/>
        </w:rPr>
        <w:t xml:space="preserve"> </w:t>
      </w:r>
      <w:proofErr w:type="gramStart"/>
      <w:r w:rsidRPr="00D3488E">
        <w:rPr>
          <w:sz w:val="24"/>
          <w:szCs w:val="24"/>
        </w:rPr>
        <w:t>vi</w:t>
      </w:r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phạm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tội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khởi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sự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trình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tự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tụng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hình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sự</w:t>
      </w:r>
      <w:proofErr w:type="spellEnd"/>
      <w:r w:rsidRPr="00D3488E">
        <w:rPr>
          <w:sz w:val="24"/>
          <w:szCs w:val="24"/>
        </w:rPr>
        <w:t xml:space="preserve">. </w:t>
      </w:r>
      <w:proofErr w:type="spellStart"/>
      <w:r w:rsidRPr="00D3488E">
        <w:rPr>
          <w:sz w:val="24"/>
          <w:szCs w:val="24"/>
        </w:rPr>
        <w:t>Họ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khởi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proofErr w:type="gramStart"/>
      <w:r w:rsidRPr="00D3488E">
        <w:rPr>
          <w:sz w:val="24"/>
          <w:szCs w:val="24"/>
        </w:rPr>
        <w:t>theo</w:t>
      </w:r>
      <w:proofErr w:type="spellEnd"/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trình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tự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sơ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vấn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đề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địa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phương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ngoại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trừ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nếu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buộc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quan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đến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sự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xâm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phạm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tình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dục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đối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với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trẻ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em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hoặc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việc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truy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một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.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chuyển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vấn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đề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phạm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tội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nghiêm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trọng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tới</w:t>
      </w:r>
      <w:proofErr w:type="spellEnd"/>
      <w:r w:rsidRPr="00D3488E">
        <w:rPr>
          <w:sz w:val="24"/>
          <w:szCs w:val="24"/>
        </w:rPr>
        <w:t xml:space="preserve"> ODPP, </w:t>
      </w:r>
      <w:proofErr w:type="spellStart"/>
      <w:r w:rsidRPr="00D3488E">
        <w:rPr>
          <w:sz w:val="24"/>
          <w:szCs w:val="24"/>
        </w:rPr>
        <w:t>người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sau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tiếp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quản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việc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truy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vụ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việc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>.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Trước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ngày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xét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xử</w:t>
      </w:r>
      <w:proofErr w:type="spellEnd"/>
      <w:r w:rsidRPr="00D3488E">
        <w:rPr>
          <w:sz w:val="24"/>
          <w:szCs w:val="24"/>
        </w:rPr>
        <w:t xml:space="preserve">, hay </w:t>
      </w:r>
      <w:proofErr w:type="spellStart"/>
      <w:r w:rsidRPr="00D3488E">
        <w:rPr>
          <w:sz w:val="24"/>
          <w:szCs w:val="24"/>
        </w:rPr>
        <w:t>bất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ngày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cần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phải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mặt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phụ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trách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cuộc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điều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người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chịu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trách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nhiệm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với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bằng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proofErr w:type="gramStart"/>
      <w:r w:rsidRPr="00D3488E">
        <w:rPr>
          <w:sz w:val="24"/>
          <w:szCs w:val="24"/>
        </w:rPr>
        <w:t>thư</w:t>
      </w:r>
      <w:proofErr w:type="spellEnd"/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hoặc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bằng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điện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thoại</w:t>
      </w:r>
      <w:proofErr w:type="spellEnd"/>
      <w:r w:rsidRPr="00D3488E">
        <w:rPr>
          <w:sz w:val="24"/>
          <w:szCs w:val="24"/>
        </w:rPr>
        <w:t xml:space="preserve">.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trách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nhiệm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giải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thích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hành</w:t>
      </w:r>
      <w:proofErr w:type="spellEnd"/>
      <w:r w:rsidRPr="00D3488E">
        <w:rPr>
          <w:sz w:val="24"/>
          <w:szCs w:val="24"/>
        </w:rPr>
        <w:t xml:space="preserve"> </w:t>
      </w:r>
      <w:proofErr w:type="gramStart"/>
      <w:r w:rsidRPr="00D3488E">
        <w:rPr>
          <w:sz w:val="24"/>
          <w:szCs w:val="24"/>
        </w:rPr>
        <w:t>vi</w:t>
      </w:r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phạm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tội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về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trình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tự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xét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xử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vai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trò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>.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thực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hành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tổng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quát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triệu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hoán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hành</w:t>
      </w:r>
      <w:proofErr w:type="spellEnd"/>
      <w:r w:rsidRPr="00D3488E">
        <w:rPr>
          <w:sz w:val="24"/>
          <w:szCs w:val="24"/>
        </w:rPr>
        <w:t xml:space="preserve"> </w:t>
      </w:r>
      <w:proofErr w:type="gramStart"/>
      <w:r w:rsidRPr="00D3488E">
        <w:rPr>
          <w:sz w:val="24"/>
          <w:szCs w:val="24"/>
        </w:rPr>
        <w:t>vi</w:t>
      </w:r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phạm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tội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mặt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xử</w:t>
      </w:r>
      <w:proofErr w:type="spellEnd"/>
      <w:r w:rsidRPr="00D3488E">
        <w:rPr>
          <w:sz w:val="24"/>
          <w:szCs w:val="24"/>
        </w:rPr>
        <w:t xml:space="preserve">. </w:t>
      </w:r>
    </w:p>
    <w:p w:rsidR="00D3488E" w:rsidRPr="00D3488E" w:rsidRDefault="00D3488E" w:rsidP="00D3488E">
      <w:pPr>
        <w:spacing w:after="0" w:line="240" w:lineRule="auto"/>
        <w:rPr>
          <w:bCs/>
          <w:sz w:val="24"/>
          <w:szCs w:val="24"/>
        </w:rPr>
      </w:pPr>
      <w:proofErr w:type="spellStart"/>
      <w:r w:rsidRPr="00D3488E">
        <w:rPr>
          <w:bCs/>
          <w:sz w:val="24"/>
          <w:szCs w:val="24"/>
        </w:rPr>
        <w:t>Tập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hướng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dẫn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có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tên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là</w:t>
      </w:r>
      <w:proofErr w:type="spellEnd"/>
      <w:r w:rsidRPr="00D3488E">
        <w:rPr>
          <w:bCs/>
          <w:sz w:val="24"/>
          <w:szCs w:val="24"/>
        </w:rPr>
        <w:t xml:space="preserve"> “Justice Journey” (“</w:t>
      </w:r>
      <w:proofErr w:type="spellStart"/>
      <w:r w:rsidRPr="00D3488E">
        <w:rPr>
          <w:bCs/>
          <w:sz w:val="24"/>
          <w:szCs w:val="24"/>
        </w:rPr>
        <w:t>Hành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trình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của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Công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lý</w:t>
      </w:r>
      <w:proofErr w:type="spellEnd"/>
      <w:r w:rsidRPr="00D3488E">
        <w:rPr>
          <w:bCs/>
          <w:sz w:val="24"/>
          <w:szCs w:val="24"/>
        </w:rPr>
        <w:t xml:space="preserve">”) </w:t>
      </w:r>
      <w:proofErr w:type="spellStart"/>
      <w:r w:rsidRPr="00D3488E">
        <w:rPr>
          <w:bCs/>
          <w:sz w:val="24"/>
          <w:szCs w:val="24"/>
        </w:rPr>
        <w:t>để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giúp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đỡ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các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nạn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nhân</w:t>
      </w:r>
      <w:proofErr w:type="spellEnd"/>
      <w:r w:rsidRPr="00D3488E">
        <w:rPr>
          <w:bCs/>
          <w:sz w:val="24"/>
          <w:szCs w:val="24"/>
        </w:rPr>
        <w:t xml:space="preserve"> qua </w:t>
      </w:r>
      <w:proofErr w:type="spellStart"/>
      <w:r w:rsidRPr="00D3488E">
        <w:rPr>
          <w:bCs/>
          <w:sz w:val="24"/>
          <w:szCs w:val="24"/>
        </w:rPr>
        <w:t>suốt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trình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tự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công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lý</w:t>
      </w:r>
      <w:proofErr w:type="spellEnd"/>
      <w:r w:rsidRPr="00D3488E">
        <w:rPr>
          <w:bCs/>
          <w:sz w:val="24"/>
          <w:szCs w:val="24"/>
        </w:rPr>
        <w:t xml:space="preserve">, </w:t>
      </w:r>
      <w:proofErr w:type="spellStart"/>
      <w:r w:rsidRPr="00D3488E">
        <w:rPr>
          <w:bCs/>
          <w:sz w:val="24"/>
          <w:szCs w:val="24"/>
        </w:rPr>
        <w:t>luôn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sẵn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có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trực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tuyến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cho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các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nạn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nhân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của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hành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gramStart"/>
      <w:r w:rsidRPr="00D3488E">
        <w:rPr>
          <w:bCs/>
          <w:sz w:val="24"/>
          <w:szCs w:val="24"/>
        </w:rPr>
        <w:t>vi</w:t>
      </w:r>
      <w:proofErr w:type="gram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phạm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tội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tại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Tiểu</w:t>
      </w:r>
      <w:proofErr w:type="spellEnd"/>
      <w:r w:rsidRPr="00D3488E">
        <w:rPr>
          <w:bCs/>
          <w:sz w:val="24"/>
          <w:szCs w:val="24"/>
        </w:rPr>
        <w:t xml:space="preserve"> bang </w:t>
      </w:r>
      <w:proofErr w:type="spellStart"/>
      <w:r w:rsidRPr="00D3488E">
        <w:rPr>
          <w:bCs/>
          <w:sz w:val="24"/>
          <w:szCs w:val="24"/>
        </w:rPr>
        <w:t>tư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pháp</w:t>
      </w:r>
      <w:proofErr w:type="spellEnd"/>
      <w:r w:rsidRPr="00D3488E">
        <w:rPr>
          <w:bCs/>
          <w:sz w:val="24"/>
          <w:szCs w:val="24"/>
        </w:rPr>
        <w:t xml:space="preserve"> NSW. </w:t>
      </w:r>
    </w:p>
    <w:p w:rsidR="00D3488E" w:rsidRPr="00D3488E" w:rsidRDefault="00D3488E" w:rsidP="00D3488E">
      <w:pPr>
        <w:spacing w:after="0" w:line="240" w:lineRule="auto"/>
        <w:rPr>
          <w:bCs/>
          <w:sz w:val="24"/>
          <w:szCs w:val="24"/>
        </w:rPr>
      </w:pPr>
      <w:proofErr w:type="spellStart"/>
      <w:r w:rsidRPr="00D3488E">
        <w:rPr>
          <w:bCs/>
          <w:sz w:val="24"/>
          <w:szCs w:val="24"/>
        </w:rPr>
        <w:t>Để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tiếp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cận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tập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hướng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dẫn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này</w:t>
      </w:r>
      <w:proofErr w:type="spellEnd"/>
      <w:r w:rsidRPr="00D3488E">
        <w:rPr>
          <w:bCs/>
          <w:sz w:val="24"/>
          <w:szCs w:val="24"/>
        </w:rPr>
        <w:t xml:space="preserve">, </w:t>
      </w:r>
      <w:proofErr w:type="spellStart"/>
      <w:r w:rsidRPr="00D3488E">
        <w:rPr>
          <w:bCs/>
          <w:sz w:val="24"/>
          <w:szCs w:val="24"/>
        </w:rPr>
        <w:t>xin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hãy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truy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cập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trang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mạng</w:t>
      </w:r>
      <w:proofErr w:type="spellEnd"/>
      <w:r w:rsidRPr="00D3488E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D3488E">
        <w:rPr>
          <w:bCs/>
          <w:sz w:val="24"/>
          <w:szCs w:val="24"/>
        </w:rPr>
        <w:t xml:space="preserve"> </w:t>
      </w:r>
    </w:p>
    <w:p w:rsidR="00D3488E" w:rsidRPr="00D3488E" w:rsidRDefault="00D3488E" w:rsidP="00D3488E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D3488E">
        <w:rPr>
          <w:bCs/>
          <w:sz w:val="24"/>
          <w:szCs w:val="24"/>
        </w:rPr>
        <w:t>và</w:t>
      </w:r>
      <w:proofErr w:type="spellEnd"/>
      <w:proofErr w:type="gram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theo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đường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kết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nối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tới</w:t>
      </w:r>
      <w:proofErr w:type="spellEnd"/>
      <w:r w:rsidRPr="00D3488E">
        <w:rPr>
          <w:bCs/>
          <w:sz w:val="24"/>
          <w:szCs w:val="24"/>
        </w:rPr>
        <w:t xml:space="preserve"> justice journey (</w:t>
      </w:r>
      <w:proofErr w:type="spellStart"/>
      <w:r w:rsidRPr="00D3488E">
        <w:rPr>
          <w:bCs/>
          <w:sz w:val="24"/>
          <w:szCs w:val="24"/>
        </w:rPr>
        <w:t>hành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trình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của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công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lý</w:t>
      </w:r>
      <w:proofErr w:type="spellEnd"/>
      <w:r w:rsidRPr="00D3488E">
        <w:rPr>
          <w:bCs/>
          <w:sz w:val="24"/>
          <w:szCs w:val="24"/>
        </w:rPr>
        <w:t>)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đảm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bảo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tất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đều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nhận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thông</w:t>
      </w:r>
      <w:proofErr w:type="spellEnd"/>
      <w:r w:rsidRPr="00D3488E">
        <w:rPr>
          <w:sz w:val="24"/>
          <w:szCs w:val="24"/>
        </w:rPr>
        <w:t xml:space="preserve"> tin </w:t>
      </w:r>
      <w:proofErr w:type="spellStart"/>
      <w:r w:rsidRPr="00D3488E">
        <w:rPr>
          <w:sz w:val="24"/>
          <w:szCs w:val="24"/>
        </w:rPr>
        <w:t>rõ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ràng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chính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kịp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thời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về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vai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trò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họ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họ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vọng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những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gì</w:t>
      </w:r>
      <w:proofErr w:type="spellEnd"/>
      <w:r w:rsidRPr="00D3488E">
        <w:rPr>
          <w:sz w:val="24"/>
          <w:szCs w:val="24"/>
        </w:rPr>
        <w:t xml:space="preserve">.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thông</w:t>
      </w:r>
      <w:proofErr w:type="spellEnd"/>
      <w:r w:rsidRPr="00D3488E">
        <w:rPr>
          <w:sz w:val="24"/>
          <w:szCs w:val="24"/>
        </w:rPr>
        <w:t xml:space="preserve"> tin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bao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gồm</w:t>
      </w:r>
      <w:proofErr w:type="spellEnd"/>
      <w:r w:rsidRPr="00D3488E">
        <w:rPr>
          <w:sz w:val="24"/>
          <w:szCs w:val="24"/>
        </w:rPr>
        <w:t xml:space="preserve">: </w:t>
      </w:r>
    </w:p>
    <w:p w:rsidR="00D3488E" w:rsidRPr="00D3488E" w:rsidRDefault="00D3488E" w:rsidP="00D3488E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Thủ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tục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đối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với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việc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cung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cấp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cứ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thẩm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vấn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chéo</w:t>
      </w:r>
      <w:proofErr w:type="spellEnd"/>
      <w:r w:rsidRPr="00D3488E">
        <w:rPr>
          <w:sz w:val="24"/>
          <w:szCs w:val="24"/>
        </w:rPr>
        <w:t xml:space="preserve"> </w:t>
      </w:r>
    </w:p>
    <w:p w:rsidR="00D3488E" w:rsidRPr="00D3488E" w:rsidRDefault="00D3488E" w:rsidP="00D3488E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Những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người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mặt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trong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phòng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vai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trò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họ</w:t>
      </w:r>
      <w:proofErr w:type="spellEnd"/>
      <w:r w:rsidRPr="00D3488E">
        <w:rPr>
          <w:sz w:val="24"/>
          <w:szCs w:val="24"/>
        </w:rPr>
        <w:t xml:space="preserve"> </w:t>
      </w:r>
    </w:p>
    <w:p w:rsidR="00D3488E" w:rsidRPr="00D3488E" w:rsidRDefault="00D3488E" w:rsidP="00D3488E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Cách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thức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hoạt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động</w:t>
      </w:r>
      <w:proofErr w:type="spellEnd"/>
      <w:r w:rsidRPr="00D3488E">
        <w:rPr>
          <w:sz w:val="24"/>
          <w:szCs w:val="24"/>
        </w:rPr>
        <w:t xml:space="preserve"> </w:t>
      </w:r>
    </w:p>
    <w:p w:rsidR="00D3488E" w:rsidRPr="00D3488E" w:rsidRDefault="00D3488E" w:rsidP="00D3488E">
      <w:p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D3488E">
        <w:rPr>
          <w:sz w:val="24"/>
          <w:szCs w:val="24"/>
        </w:rPr>
        <w:t>và</w:t>
      </w:r>
      <w:proofErr w:type="spellEnd"/>
      <w:proofErr w:type="gramEnd"/>
    </w:p>
    <w:p w:rsidR="00D3488E" w:rsidRPr="00D3488E" w:rsidRDefault="00D3488E" w:rsidP="00D3488E">
      <w:pPr>
        <w:numPr>
          <w:ilvl w:val="0"/>
          <w:numId w:val="9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Cách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thức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bảo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vệ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khỏi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sự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tiếp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xúc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cần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thiết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với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bị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cáo</w:t>
      </w:r>
      <w:proofErr w:type="spellEnd"/>
      <w:r w:rsidRPr="00D3488E">
        <w:rPr>
          <w:sz w:val="24"/>
          <w:szCs w:val="24"/>
        </w:rPr>
        <w:t xml:space="preserve"> hay </w:t>
      </w:r>
      <w:proofErr w:type="spellStart"/>
      <w:r w:rsidRPr="00D3488E">
        <w:rPr>
          <w:sz w:val="24"/>
          <w:szCs w:val="24"/>
        </w:rPr>
        <w:t>với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bị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trong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suốt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thủ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tục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>.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Nếu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bất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quan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ngại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về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sự</w:t>
      </w:r>
      <w:proofErr w:type="spellEnd"/>
      <w:r w:rsidRPr="00D3488E">
        <w:rPr>
          <w:sz w:val="24"/>
          <w:szCs w:val="24"/>
        </w:rPr>
        <w:t xml:space="preserve"> an </w:t>
      </w:r>
      <w:proofErr w:type="spellStart"/>
      <w:r w:rsidRPr="00D3488E">
        <w:rPr>
          <w:sz w:val="24"/>
          <w:szCs w:val="24"/>
        </w:rPr>
        <w:t>toàn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mình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cần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bảo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vệ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khỏi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bị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cáo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thì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họ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ngay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lập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tức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điều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biết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người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biết</w:t>
      </w:r>
      <w:proofErr w:type="spellEnd"/>
      <w:r w:rsidRPr="00D3488E">
        <w:rPr>
          <w:sz w:val="24"/>
          <w:szCs w:val="24"/>
        </w:rPr>
        <w:t xml:space="preserve">. 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3488E">
        <w:rPr>
          <w:sz w:val="24"/>
          <w:szCs w:val="24"/>
        </w:rPr>
        <w:t>Một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phòng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chờ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tách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riêng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>.</w:t>
      </w:r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Trước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tới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proofErr w:type="gramStart"/>
      <w:r w:rsidRPr="00D3488E">
        <w:rPr>
          <w:sz w:val="24"/>
          <w:szCs w:val="24"/>
        </w:rPr>
        <w:t>thu</w:t>
      </w:r>
      <w:proofErr w:type="spellEnd"/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xếp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một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giờ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giấc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địa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điểm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gặp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hay </w:t>
      </w:r>
      <w:proofErr w:type="spellStart"/>
      <w:r w:rsidRPr="00D3488E">
        <w:rPr>
          <w:sz w:val="24"/>
          <w:szCs w:val="24"/>
        </w:rPr>
        <w:t>người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hỗ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trợ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những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người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sau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biết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chỗ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chờ</w:t>
      </w:r>
      <w:proofErr w:type="spellEnd"/>
      <w:r w:rsidRPr="00D3488E">
        <w:rPr>
          <w:sz w:val="24"/>
          <w:szCs w:val="24"/>
        </w:rPr>
        <w:t xml:space="preserve"> an </w:t>
      </w:r>
      <w:proofErr w:type="spellStart"/>
      <w:r w:rsidRPr="00D3488E">
        <w:rPr>
          <w:sz w:val="24"/>
          <w:szCs w:val="24"/>
        </w:rPr>
        <w:t>toàn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nhất</w:t>
      </w:r>
      <w:proofErr w:type="spellEnd"/>
      <w:r w:rsidRPr="00D3488E">
        <w:rPr>
          <w:sz w:val="24"/>
          <w:szCs w:val="24"/>
        </w:rPr>
        <w:t xml:space="preserve">. 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chi </w:t>
      </w:r>
      <w:proofErr w:type="spellStart"/>
      <w:r w:rsidRPr="00D3488E">
        <w:rPr>
          <w:sz w:val="24"/>
          <w:szCs w:val="24"/>
        </w:rPr>
        <w:t>tiêu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những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ngày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tới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>.</w:t>
      </w:r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chi </w:t>
      </w:r>
      <w:proofErr w:type="spellStart"/>
      <w:r w:rsidRPr="00D3488E">
        <w:rPr>
          <w:sz w:val="24"/>
          <w:szCs w:val="24"/>
        </w:rPr>
        <w:t>tiêu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bao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gồm</w:t>
      </w:r>
      <w:proofErr w:type="spellEnd"/>
      <w:r w:rsidRPr="00D3488E">
        <w:rPr>
          <w:sz w:val="24"/>
          <w:szCs w:val="24"/>
        </w:rPr>
        <w:t xml:space="preserve"> chi </w:t>
      </w:r>
      <w:proofErr w:type="spellStart"/>
      <w:r w:rsidRPr="00D3488E">
        <w:rPr>
          <w:sz w:val="24"/>
          <w:szCs w:val="24"/>
        </w:rPr>
        <w:t>phí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proofErr w:type="gramStart"/>
      <w:r w:rsidRPr="00D3488E">
        <w:rPr>
          <w:sz w:val="24"/>
          <w:szCs w:val="24"/>
        </w:rPr>
        <w:t>ăn</w:t>
      </w:r>
      <w:proofErr w:type="spellEnd"/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uống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đi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nơi</w:t>
      </w:r>
      <w:proofErr w:type="spellEnd"/>
      <w:r w:rsidRPr="00D3488E">
        <w:rPr>
          <w:sz w:val="24"/>
          <w:szCs w:val="24"/>
        </w:rPr>
        <w:t xml:space="preserve"> ở. 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mức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trả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tiền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chủ</w:t>
      </w:r>
      <w:proofErr w:type="spellEnd"/>
      <w:r w:rsidRPr="00D3488E">
        <w:rPr>
          <w:sz w:val="24"/>
          <w:szCs w:val="24"/>
        </w:rPr>
        <w:t xml:space="preserve"> ý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bồi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thường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trọn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vẹn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những</w:t>
      </w:r>
      <w:proofErr w:type="spellEnd"/>
      <w:r w:rsidRPr="00D3488E">
        <w:rPr>
          <w:sz w:val="24"/>
          <w:szCs w:val="24"/>
        </w:rPr>
        <w:t xml:space="preserve"> chi </w:t>
      </w:r>
      <w:proofErr w:type="spellStart"/>
      <w:r w:rsidRPr="00D3488E">
        <w:rPr>
          <w:sz w:val="24"/>
          <w:szCs w:val="24"/>
        </w:rPr>
        <w:t>tiêu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hao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tổn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họ</w:t>
      </w:r>
      <w:proofErr w:type="spellEnd"/>
      <w:r w:rsidRPr="00D3488E">
        <w:rPr>
          <w:sz w:val="24"/>
          <w:szCs w:val="24"/>
        </w:rPr>
        <w:t>.</w:t>
      </w:r>
      <w:proofErr w:type="gram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mức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trả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tiền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chủ</w:t>
      </w:r>
      <w:proofErr w:type="spellEnd"/>
      <w:r w:rsidRPr="00D3488E">
        <w:rPr>
          <w:sz w:val="24"/>
          <w:szCs w:val="24"/>
        </w:rPr>
        <w:t xml:space="preserve"> ý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làm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giảm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khăn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tài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chính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phát</w:t>
      </w:r>
      <w:proofErr w:type="spellEnd"/>
      <w:r w:rsidRPr="00D3488E">
        <w:rPr>
          <w:sz w:val="24"/>
          <w:szCs w:val="24"/>
        </w:rPr>
        <w:t xml:space="preserve"> sinh do </w:t>
      </w:r>
      <w:proofErr w:type="spellStart"/>
      <w:r w:rsidRPr="00D3488E">
        <w:rPr>
          <w:sz w:val="24"/>
          <w:szCs w:val="24"/>
        </w:rPr>
        <w:t>việc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mặt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trong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tư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>.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Mẫu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đòi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chi </w:t>
      </w:r>
      <w:proofErr w:type="spellStart"/>
      <w:r w:rsidRPr="00D3488E">
        <w:rPr>
          <w:sz w:val="24"/>
          <w:szCs w:val="24"/>
        </w:rPr>
        <w:t>tiêu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phải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mật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báo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>/</w:t>
      </w:r>
      <w:proofErr w:type="spellStart"/>
      <w:r w:rsidRPr="00D3488E">
        <w:rPr>
          <w:sz w:val="24"/>
          <w:szCs w:val="24"/>
        </w:rPr>
        <w:t>hoặc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>/</w:t>
      </w:r>
      <w:proofErr w:type="spellStart"/>
      <w:r w:rsidRPr="00D3488E">
        <w:rPr>
          <w:sz w:val="24"/>
          <w:szCs w:val="24"/>
        </w:rPr>
        <w:t>hoặc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ODPP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phép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trước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nộp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. 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3488E">
        <w:rPr>
          <w:sz w:val="24"/>
          <w:szCs w:val="24"/>
        </w:rPr>
        <w:t>Sau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khi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quý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vị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đã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cung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cấp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cứ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quý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vị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mặt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văn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phòng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và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nộp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mẫu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đòi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trả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tiền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đã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được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phép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này</w:t>
      </w:r>
      <w:proofErr w:type="spellEnd"/>
      <w:r w:rsidRPr="00D3488E">
        <w:rPr>
          <w:sz w:val="24"/>
          <w:szCs w:val="24"/>
        </w:rPr>
        <w:t>.</w:t>
      </w:r>
      <w:proofErr w:type="gramEnd"/>
      <w:r w:rsidRPr="00D3488E">
        <w:rPr>
          <w:sz w:val="24"/>
          <w:szCs w:val="24"/>
        </w:rPr>
        <w:t xml:space="preserve"> 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chứng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hoặc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công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tố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viên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ODPP </w:t>
      </w:r>
      <w:proofErr w:type="spellStart"/>
      <w:r w:rsidRPr="00D3488E">
        <w:rPr>
          <w:sz w:val="24"/>
          <w:szCs w:val="24"/>
        </w:rPr>
        <w:t>biết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sớm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trước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phiên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xét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xử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nếu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họ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cần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tiền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giúp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họ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thể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mặt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tòa</w:t>
      </w:r>
      <w:proofErr w:type="spellEnd"/>
      <w:r w:rsidRPr="00D3488E">
        <w:rPr>
          <w:sz w:val="24"/>
          <w:szCs w:val="24"/>
        </w:rPr>
        <w:t xml:space="preserve">. </w:t>
      </w:r>
    </w:p>
    <w:p w:rsidR="00D3488E" w:rsidRPr="00D3488E" w:rsidRDefault="00D3488E" w:rsidP="00D3488E">
      <w:pPr>
        <w:spacing w:after="0" w:line="240" w:lineRule="auto"/>
        <w:rPr>
          <w:bCs/>
          <w:sz w:val="24"/>
          <w:szCs w:val="24"/>
        </w:rPr>
      </w:pPr>
      <w:proofErr w:type="spellStart"/>
      <w:r w:rsidRPr="00D3488E">
        <w:rPr>
          <w:bCs/>
          <w:sz w:val="24"/>
          <w:szCs w:val="24"/>
        </w:rPr>
        <w:t>Để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biết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thêm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thông</w:t>
      </w:r>
      <w:proofErr w:type="spellEnd"/>
      <w:r w:rsidRPr="00D3488E">
        <w:rPr>
          <w:bCs/>
          <w:sz w:val="24"/>
          <w:szCs w:val="24"/>
        </w:rPr>
        <w:t xml:space="preserve"> tin, </w:t>
      </w:r>
      <w:proofErr w:type="spellStart"/>
      <w:r w:rsidRPr="00D3488E">
        <w:rPr>
          <w:bCs/>
          <w:sz w:val="24"/>
          <w:szCs w:val="24"/>
        </w:rPr>
        <w:t>xin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hãy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gọi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số</w:t>
      </w:r>
      <w:proofErr w:type="spellEnd"/>
      <w:r w:rsidRPr="00D3488E">
        <w:rPr>
          <w:bCs/>
          <w:sz w:val="24"/>
          <w:szCs w:val="24"/>
        </w:rPr>
        <w:t xml:space="preserve"> (02) 9285 8606 </w:t>
      </w:r>
      <w:proofErr w:type="spellStart"/>
      <w:r w:rsidRPr="00D3488E">
        <w:rPr>
          <w:bCs/>
          <w:sz w:val="24"/>
          <w:szCs w:val="24"/>
        </w:rPr>
        <w:t>hoặc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truy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cập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trang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mạng</w:t>
      </w:r>
      <w:proofErr w:type="spellEnd"/>
      <w:r w:rsidRPr="00D3488E">
        <w:rPr>
          <w:bCs/>
          <w:sz w:val="24"/>
          <w:szCs w:val="24"/>
        </w:rPr>
        <w:t xml:space="preserve">: </w:t>
      </w:r>
      <w:hyperlink r:id="rId6" w:history="1">
        <w:r>
          <w:rPr>
            <w:rStyle w:val="Hyperlink"/>
            <w:bCs/>
            <w:sz w:val="24"/>
            <w:szCs w:val="24"/>
          </w:rPr>
          <w:t>Visit the Office of the Director of Public Prosecutions website</w:t>
        </w:r>
      </w:hyperlink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và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proofErr w:type="gramStart"/>
      <w:r w:rsidRPr="00D3488E">
        <w:rPr>
          <w:bCs/>
          <w:sz w:val="24"/>
          <w:szCs w:val="24"/>
        </w:rPr>
        <w:t>theo</w:t>
      </w:r>
      <w:proofErr w:type="spellEnd"/>
      <w:proofErr w:type="gram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đường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kết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nối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tới</w:t>
      </w:r>
      <w:proofErr w:type="spellEnd"/>
      <w:r w:rsidRPr="00D3488E">
        <w:rPr>
          <w:bCs/>
          <w:sz w:val="24"/>
          <w:szCs w:val="24"/>
        </w:rPr>
        <w:t xml:space="preserve"> Witness &amp; Victims Services (</w:t>
      </w:r>
      <w:proofErr w:type="spellStart"/>
      <w:r w:rsidRPr="00D3488E">
        <w:rPr>
          <w:bCs/>
          <w:sz w:val="24"/>
          <w:szCs w:val="24"/>
        </w:rPr>
        <w:t>Các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Dịch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vụ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cho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Nhân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chứng</w:t>
      </w:r>
      <w:proofErr w:type="spellEnd"/>
      <w:r w:rsidRPr="00D3488E">
        <w:rPr>
          <w:bCs/>
          <w:sz w:val="24"/>
          <w:szCs w:val="24"/>
        </w:rPr>
        <w:t xml:space="preserve"> &amp; </w:t>
      </w:r>
      <w:proofErr w:type="spellStart"/>
      <w:r w:rsidRPr="00D3488E">
        <w:rPr>
          <w:bCs/>
          <w:sz w:val="24"/>
          <w:szCs w:val="24"/>
        </w:rPr>
        <w:t>Nạn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nhân</w:t>
      </w:r>
      <w:proofErr w:type="spellEnd"/>
      <w:r w:rsidRPr="00D3488E">
        <w:rPr>
          <w:bCs/>
          <w:sz w:val="24"/>
          <w:szCs w:val="24"/>
        </w:rPr>
        <w:t>), Witness Assistance Service (</w:t>
      </w:r>
      <w:proofErr w:type="spellStart"/>
      <w:r w:rsidRPr="00D3488E">
        <w:rPr>
          <w:bCs/>
          <w:sz w:val="24"/>
          <w:szCs w:val="24"/>
        </w:rPr>
        <w:t>Dịch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vụ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Trợ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giúp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Nhân</w:t>
      </w:r>
      <w:proofErr w:type="spellEnd"/>
      <w:r w:rsidRPr="00D3488E">
        <w:rPr>
          <w:bCs/>
          <w:sz w:val="24"/>
          <w:szCs w:val="24"/>
        </w:rPr>
        <w:t xml:space="preserve"> </w:t>
      </w:r>
      <w:proofErr w:type="spellStart"/>
      <w:r w:rsidRPr="00D3488E">
        <w:rPr>
          <w:bCs/>
          <w:sz w:val="24"/>
          <w:szCs w:val="24"/>
        </w:rPr>
        <w:t>chứng</w:t>
      </w:r>
      <w:proofErr w:type="spellEnd"/>
      <w:r w:rsidRPr="00D3488E">
        <w:rPr>
          <w:bCs/>
          <w:sz w:val="24"/>
          <w:szCs w:val="24"/>
        </w:rPr>
        <w:t>)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r w:rsidRPr="00D3488E">
        <w:rPr>
          <w:sz w:val="24"/>
          <w:szCs w:val="24"/>
        </w:rPr>
        <w:t>Thông</w:t>
      </w:r>
      <w:proofErr w:type="spellEnd"/>
      <w:r w:rsidRPr="00D3488E">
        <w:rPr>
          <w:sz w:val="24"/>
          <w:szCs w:val="24"/>
        </w:rPr>
        <w:t xml:space="preserve"> tin </w:t>
      </w:r>
      <w:proofErr w:type="spellStart"/>
      <w:r w:rsidRPr="00D3488E">
        <w:rPr>
          <w:sz w:val="24"/>
          <w:szCs w:val="24"/>
        </w:rPr>
        <w:t>thêm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dành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cho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nạn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nhân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tội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phạm</w:t>
      </w:r>
      <w:proofErr w:type="spellEnd"/>
      <w:r w:rsidRPr="00D3488E">
        <w:rPr>
          <w:sz w:val="24"/>
          <w:szCs w:val="24"/>
        </w:rPr>
        <w:t xml:space="preserve">, </w:t>
      </w:r>
      <w:proofErr w:type="spellStart"/>
      <w:r w:rsidRPr="00D3488E">
        <w:rPr>
          <w:sz w:val="24"/>
          <w:szCs w:val="24"/>
        </w:rPr>
        <w:t>luôn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sẵn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có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bằng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cách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truy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cập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trang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mạng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của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Lực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lượng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Cảnh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sát</w:t>
      </w:r>
      <w:proofErr w:type="spellEnd"/>
      <w:r w:rsidRPr="00D3488E">
        <w:rPr>
          <w:sz w:val="24"/>
          <w:szCs w:val="24"/>
        </w:rPr>
        <w:t xml:space="preserve"> NSW </w:t>
      </w:r>
      <w:proofErr w:type="spellStart"/>
      <w:r w:rsidRPr="00D3488E">
        <w:rPr>
          <w:sz w:val="24"/>
          <w:szCs w:val="24"/>
        </w:rPr>
        <w:t>tại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địa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proofErr w:type="gramStart"/>
      <w:r w:rsidRPr="00D3488E">
        <w:rPr>
          <w:sz w:val="24"/>
          <w:szCs w:val="24"/>
        </w:rPr>
        <w:t>chỉ</w:t>
      </w:r>
      <w:proofErr w:type="spellEnd"/>
      <w:r w:rsidRPr="00D3488E">
        <w:rPr>
          <w:sz w:val="24"/>
          <w:szCs w:val="24"/>
        </w:rPr>
        <w:t xml:space="preserve">  </w:t>
      </w:r>
      <w:proofErr w:type="gramEnd"/>
      <w:r w:rsidRPr="00D3488E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D3488E">
        <w:rPr>
          <w:sz w:val="24"/>
          <w:szCs w:val="24"/>
        </w:rPr>
      </w:r>
      <w:r w:rsidRPr="00D3488E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D3488E">
        <w:rPr>
          <w:sz w:val="24"/>
          <w:szCs w:val="24"/>
        </w:rPr>
        <w:fldChar w:fldCharType="end"/>
      </w:r>
      <w:r w:rsidRPr="00D3488E">
        <w:rPr>
          <w:sz w:val="24"/>
          <w:szCs w:val="24"/>
        </w:rPr>
        <w:t xml:space="preserve"> </w:t>
      </w:r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3488E">
        <w:rPr>
          <w:sz w:val="24"/>
          <w:szCs w:val="24"/>
        </w:rPr>
        <w:t>Xin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cảm</w:t>
      </w:r>
      <w:proofErr w:type="spellEnd"/>
      <w:r w:rsidRPr="00D3488E">
        <w:rPr>
          <w:sz w:val="24"/>
          <w:szCs w:val="24"/>
        </w:rPr>
        <w:t xml:space="preserve"> </w:t>
      </w:r>
      <w:proofErr w:type="spellStart"/>
      <w:r w:rsidRPr="00D3488E">
        <w:rPr>
          <w:sz w:val="24"/>
          <w:szCs w:val="24"/>
        </w:rPr>
        <w:t>ơn</w:t>
      </w:r>
      <w:proofErr w:type="spellEnd"/>
      <w:r w:rsidRPr="00D3488E">
        <w:rPr>
          <w:sz w:val="24"/>
          <w:szCs w:val="24"/>
        </w:rPr>
        <w:t>.</w:t>
      </w:r>
      <w:proofErr w:type="gramEnd"/>
    </w:p>
    <w:p w:rsidR="00D3488E" w:rsidRPr="00D3488E" w:rsidRDefault="00D3488E" w:rsidP="00D3488E">
      <w:pPr>
        <w:spacing w:after="0" w:line="240" w:lineRule="auto"/>
        <w:rPr>
          <w:sz w:val="24"/>
          <w:szCs w:val="24"/>
        </w:rPr>
      </w:pPr>
    </w:p>
    <w:sectPr w:rsidR="00D3488E" w:rsidRPr="00D34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185DDF"/>
    <w:rsid w:val="00206C23"/>
    <w:rsid w:val="002408BF"/>
    <w:rsid w:val="002C593B"/>
    <w:rsid w:val="00327D87"/>
    <w:rsid w:val="00353E63"/>
    <w:rsid w:val="00384915"/>
    <w:rsid w:val="004306C4"/>
    <w:rsid w:val="004A7292"/>
    <w:rsid w:val="005C4846"/>
    <w:rsid w:val="006329A6"/>
    <w:rsid w:val="00682CC7"/>
    <w:rsid w:val="006A4F45"/>
    <w:rsid w:val="006E7737"/>
    <w:rsid w:val="00722681"/>
    <w:rsid w:val="0076496F"/>
    <w:rsid w:val="00777A44"/>
    <w:rsid w:val="00877C2C"/>
    <w:rsid w:val="008B21FA"/>
    <w:rsid w:val="0090707F"/>
    <w:rsid w:val="0093508D"/>
    <w:rsid w:val="0095220E"/>
    <w:rsid w:val="009C080C"/>
    <w:rsid w:val="00AB6169"/>
    <w:rsid w:val="00AD4E3B"/>
    <w:rsid w:val="00B26406"/>
    <w:rsid w:val="00B95BEC"/>
    <w:rsid w:val="00C47546"/>
    <w:rsid w:val="00D3488E"/>
    <w:rsid w:val="00D56F63"/>
    <w:rsid w:val="00DC6209"/>
    <w:rsid w:val="00DF5568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p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4165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7-Có Mặt tại Tòa</dc:title>
  <dc:subject/>
  <dc:creator>John Golubic</dc:creator>
  <cp:keywords/>
  <dc:description/>
  <cp:lastModifiedBy>n2001866</cp:lastModifiedBy>
  <cp:revision>2</cp:revision>
  <cp:lastPrinted>2014-07-04T02:05:00Z</cp:lastPrinted>
  <dcterms:created xsi:type="dcterms:W3CDTF">2014-09-08T02:10:00Z</dcterms:created>
  <dcterms:modified xsi:type="dcterms:W3CDTF">2014-09-08T02:10:00Z</dcterms:modified>
</cp:coreProperties>
</file>