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467E32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467E32" w:rsidRPr="00467E32" w:rsidRDefault="00467E32" w:rsidP="00467E32">
      <w:pPr>
        <w:pStyle w:val="Heading2"/>
        <w:spacing w:before="0" w:after="0" w:line="240" w:lineRule="auto"/>
        <w:rPr>
          <w:rFonts w:eastAsia="SimSun"/>
          <w:sz w:val="24"/>
          <w:szCs w:val="24"/>
          <w:lang w:eastAsia="zh-CN"/>
        </w:rPr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8 - </w:t>
      </w:r>
      <w:proofErr w:type="spellStart"/>
      <w:r>
        <w:t>Andiko</w:t>
      </w:r>
      <w:proofErr w:type="spellEnd"/>
      <w:r>
        <w:t xml:space="preserve"> la </w:t>
      </w:r>
      <w:proofErr w:type="spellStart"/>
      <w:r>
        <w:t>Athari</w:t>
      </w:r>
      <w:proofErr w:type="spellEnd"/>
      <w:r>
        <w:t xml:space="preserve"> la </w:t>
      </w:r>
      <w:proofErr w:type="spellStart"/>
      <w:r>
        <w:t>Mwathirika</w:t>
      </w:r>
      <w:proofErr w:type="spellEnd"/>
      <w:r w:rsidRPr="000A2DF3">
        <w:rPr>
          <w:rFonts w:eastAsia="SimSun"/>
          <w:sz w:val="24"/>
          <w:szCs w:val="24"/>
          <w:lang w:eastAsia="zh-CN"/>
        </w:rPr>
        <w:t xml:space="preserve"> </w:t>
      </w:r>
    </w:p>
    <w:bookmarkEnd w:id="0"/>
    <w:bookmarkEnd w:id="1"/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Mtuhumiwa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anapokiri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makosa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anapopatikana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hatia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mashtaka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iliowekwa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dhidi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yake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anajulikana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mkosaji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i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hali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baada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mkosaji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kuhuku</w:t>
      </w:r>
      <w:r>
        <w:rPr>
          <w:rFonts w:eastAsia="SimSun" w:cs="Calibri"/>
          <w:sz w:val="24"/>
          <w:szCs w:val="24"/>
          <w:lang w:eastAsia="zh-CN"/>
        </w:rPr>
        <w:t>miwa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lakini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kabla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ya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kufungwa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inaruhusu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hali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zingine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mhasiriwa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nafasi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kupatia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maha</w:t>
      </w:r>
      <w:r>
        <w:rPr>
          <w:rFonts w:eastAsia="SimSun" w:cs="Calibri"/>
          <w:sz w:val="24"/>
          <w:szCs w:val="24"/>
          <w:lang w:eastAsia="zh-CN"/>
        </w:rPr>
        <w:t>kama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maandiko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>
        <w:rPr>
          <w:rFonts w:eastAsia="SimSun" w:cs="Calibri"/>
          <w:sz w:val="24"/>
          <w:szCs w:val="24"/>
          <w:lang w:eastAsia="zh-CN"/>
        </w:rPr>
        <w:t>Hii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chini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ya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Sheria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Kanuni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Hukumu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za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i/>
          <w:sz w:val="24"/>
          <w:szCs w:val="24"/>
          <w:lang w:eastAsia="zh-CN"/>
        </w:rPr>
        <w:t>Uhalifu</w:t>
      </w:r>
      <w:proofErr w:type="spellEnd"/>
      <w:r w:rsidRPr="00467E32">
        <w:rPr>
          <w:rFonts w:eastAsia="SimSun" w:cs="Calibri"/>
          <w:i/>
          <w:sz w:val="24"/>
          <w:szCs w:val="24"/>
          <w:lang w:eastAsia="zh-CN"/>
        </w:rPr>
        <w:t xml:space="preserve"> 1999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hili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linajulikana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kama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  <w:proofErr w:type="gramStart"/>
      <w:r w:rsidRPr="00467E32">
        <w:rPr>
          <w:rFonts w:eastAsia="SimSun" w:cs="Calibri"/>
          <w:sz w:val="24"/>
          <w:szCs w:val="24"/>
          <w:lang w:eastAsia="zh-CN"/>
        </w:rPr>
        <w:t xml:space="preserve">Ina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kuhusu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vile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mashtaka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yamemwathiri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maisha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b/>
          <w:sz w:val="24"/>
          <w:szCs w:val="24"/>
          <w:lang w:eastAsia="zh-CN"/>
        </w:rPr>
        <w:t>kuarifu</w:t>
      </w:r>
      <w:proofErr w:type="spellEnd"/>
      <w:r w:rsidRPr="00467E32">
        <w:rPr>
          <w:rFonts w:eastAsia="SimSun" w:cs="Calibri"/>
          <w:b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b/>
          <w:sz w:val="24"/>
          <w:szCs w:val="24"/>
          <w:lang w:eastAsia="zh-CN"/>
        </w:rPr>
        <w:t>tu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kuhusu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ambayo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mkosaji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amehukumiwa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kujitolea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lazima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ashauri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mwendesha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mashtaka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ikiwa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kuandika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mahakama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aliyeshika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hatamu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upelelezi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anapaswa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kuhakikisha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yote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yaliyomo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inafuatana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Mwendesha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mashtaka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Ofisi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Mkurugenzi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Mashtaka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Umma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kushauri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aliyeshika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hatamu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kuhusu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467E32">
        <w:rPr>
          <w:rFonts w:eastAsia="SimSun" w:cs="Calibri"/>
          <w:sz w:val="24"/>
          <w:szCs w:val="24"/>
          <w:lang w:eastAsia="zh-CN"/>
        </w:rPr>
        <w:t xml:space="preserve">Mara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tu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imekubaliwa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korti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kusomwa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sio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lazima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kujitolea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mtani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kaimu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anaweza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kusoma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hilo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</w:t>
      </w:r>
      <w:r>
        <w:rPr>
          <w:rFonts w:eastAsia="SimSun" w:cs="Calibri"/>
          <w:sz w:val="24"/>
          <w:szCs w:val="24"/>
          <w:lang w:eastAsia="zh-CN"/>
        </w:rPr>
        <w:t>aweza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pia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kusomwa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Kabla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kuandika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muhimu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kujua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kwamba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wakati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inakubaliwa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korti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sehemu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kesi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korti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inamaanisha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mwandishi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hilo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atahojiwa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mkosaji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kusoma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hilo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lakini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asiweke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nakala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),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hilo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linakuwa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umma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(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isipokuwa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inapohusisha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watoto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)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wasomaji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vyombo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vya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habari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kupata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kuripoti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yanayo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somwa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kutajwa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kortini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Afisa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polisi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hawezi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kupendekeza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yatakayokuwa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lakini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kupatia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maridhio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kuhakikisha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linafuatana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sheria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. 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kuhusu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wakati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athari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mwathirika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linapoweza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kuandik</w:t>
      </w:r>
      <w:r>
        <w:rPr>
          <w:rFonts w:eastAsia="SimSun" w:cs="Calibri"/>
          <w:sz w:val="24"/>
          <w:szCs w:val="24"/>
          <w:lang w:eastAsia="zh-CN"/>
        </w:rPr>
        <w:t>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>
        <w:rPr>
          <w:rFonts w:eastAsia="SimSun" w:cs="Calibri"/>
          <w:sz w:val="24"/>
          <w:szCs w:val="24"/>
          <w:lang w:eastAsia="zh-CN"/>
        </w:rPr>
        <w:t>mahitaji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au </w:t>
      </w:r>
      <w:proofErr w:type="spellStart"/>
      <w:r>
        <w:rPr>
          <w:rFonts w:eastAsia="SimSun" w:cs="Calibri"/>
          <w:sz w:val="24"/>
          <w:szCs w:val="24"/>
          <w:lang w:eastAsia="zh-CN"/>
        </w:rPr>
        <w:t>maelezo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yoyote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yanayopaswa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katika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andiko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hilo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yanaweza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kupatikana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Simu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Waathiriwa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nambari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1800 633 063 au (02) 8688 5511.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Tafadhali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tembelea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 </w:t>
      </w:r>
      <w:proofErr w:type="gramEnd"/>
      <w:r>
        <w:rPr>
          <w:rFonts w:eastAsia="SimSun" w:cs="Calibri"/>
          <w:sz w:val="24"/>
          <w:szCs w:val="24"/>
          <w:lang w:eastAsia="zh-CN"/>
        </w:rPr>
        <w:fldChar w:fldCharType="begin"/>
      </w:r>
      <w:r>
        <w:rPr>
          <w:rFonts w:eastAsia="SimSun" w:cs="Calibri"/>
          <w:sz w:val="24"/>
          <w:szCs w:val="24"/>
          <w:lang w:eastAsia="zh-CN"/>
        </w:rPr>
        <w:instrText>HYPERLINK "http://www.lawlink.nsw.gov.au/"</w:instrText>
      </w:r>
      <w:r>
        <w:rPr>
          <w:rFonts w:eastAsia="SimSun" w:cs="Calibri"/>
          <w:sz w:val="24"/>
          <w:szCs w:val="24"/>
          <w:lang w:eastAsia="zh-CN"/>
        </w:rPr>
      </w:r>
      <w:r>
        <w:rPr>
          <w:rFonts w:eastAsia="SimSun" w:cs="Calibri"/>
          <w:sz w:val="24"/>
          <w:szCs w:val="24"/>
          <w:lang w:eastAsia="zh-CN"/>
        </w:rPr>
        <w:fldChar w:fldCharType="separate"/>
      </w:r>
      <w:r>
        <w:rPr>
          <w:rStyle w:val="Hyperlink"/>
          <w:rFonts w:eastAsia="SimSun" w:cs="Calibri"/>
          <w:sz w:val="24"/>
          <w:szCs w:val="24"/>
          <w:lang w:eastAsia="zh-CN"/>
        </w:rPr>
        <w:t>Visit the Lawlink website</w:t>
      </w:r>
      <w:r>
        <w:rPr>
          <w:rFonts w:eastAsia="SimSun" w:cs="Calibri"/>
          <w:sz w:val="24"/>
          <w:szCs w:val="24"/>
          <w:lang w:eastAsia="zh-CN"/>
        </w:rPr>
        <w:fldChar w:fldCharType="end"/>
      </w:r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kwa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>.</w:t>
      </w:r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467E32">
        <w:rPr>
          <w:rFonts w:eastAsia="SimSun" w:cs="Calibri"/>
          <w:sz w:val="24"/>
          <w:szCs w:val="24"/>
          <w:lang w:eastAsia="zh-CN"/>
        </w:rPr>
        <w:t>Maelezo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zaidi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waathirika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467E32">
        <w:rPr>
          <w:rFonts w:eastAsia="SimSun" w:cs="Calibri"/>
          <w:sz w:val="24"/>
          <w:szCs w:val="24"/>
          <w:lang w:eastAsia="zh-CN"/>
        </w:rPr>
        <w:t>wa</w:t>
      </w:r>
      <w:proofErr w:type="spellEnd"/>
      <w:proofErr w:type="gram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uhalifu</w:t>
      </w:r>
      <w:proofErr w:type="spellEnd"/>
      <w:r w:rsidRPr="00467E32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yanapat</w:t>
      </w:r>
      <w:r>
        <w:rPr>
          <w:rFonts w:eastAsia="SimSun" w:cs="Calibri"/>
          <w:sz w:val="24"/>
          <w:szCs w:val="24"/>
          <w:lang w:eastAsia="zh-CN"/>
        </w:rPr>
        <w:t>ikana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kwa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kutembelea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tovuti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ya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467E32">
        <w:rPr>
          <w:rFonts w:eastAsia="SimSun" w:cs="Calibri"/>
          <w:sz w:val="24"/>
          <w:szCs w:val="24"/>
          <w:lang w:eastAsia="zh-CN"/>
        </w:rPr>
        <w:t>Polis</w:t>
      </w:r>
      <w:r>
        <w:rPr>
          <w:rFonts w:eastAsia="SimSun" w:cs="Calibri"/>
          <w:sz w:val="24"/>
          <w:szCs w:val="24"/>
          <w:lang w:eastAsia="zh-CN"/>
        </w:rPr>
        <w:t>i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 w:cs="Calibri"/>
          <w:sz w:val="24"/>
          <w:szCs w:val="24"/>
          <w:lang w:eastAsia="zh-CN"/>
        </w:rPr>
        <w:t>wa</w:t>
      </w:r>
      <w:proofErr w:type="spellEnd"/>
      <w:r>
        <w:rPr>
          <w:rFonts w:eastAsia="SimSun" w:cs="Calibri"/>
          <w:sz w:val="24"/>
          <w:szCs w:val="24"/>
          <w:lang w:eastAsia="zh-CN"/>
        </w:rPr>
        <w:t xml:space="preserve"> NSW </w:t>
      </w:r>
      <w:hyperlink r:id="rId5" w:history="1">
        <w:r w:rsidRPr="00467E32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467E32" w:rsidRPr="00467E32" w:rsidRDefault="00467E32" w:rsidP="00467E32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467E32">
        <w:rPr>
          <w:rFonts w:eastAsia="SimSun" w:cs="Calibri"/>
          <w:sz w:val="24"/>
          <w:szCs w:val="24"/>
          <w:lang w:eastAsia="zh-CN"/>
        </w:rPr>
        <w:t>Asante.</w:t>
      </w:r>
    </w:p>
    <w:p w:rsidR="000A2DF3" w:rsidRPr="000A2DF3" w:rsidRDefault="000A2DF3" w:rsidP="00467E32">
      <w:pPr>
        <w:spacing w:after="0" w:line="240" w:lineRule="auto"/>
        <w:rPr>
          <w:sz w:val="24"/>
          <w:szCs w:val="24"/>
        </w:rPr>
      </w:pPr>
    </w:p>
    <w:sectPr w:rsidR="000A2DF3" w:rsidRPr="000A2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1718A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467E32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2426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8 - Andiko la Athari la Mwathirika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2014-08-29T05:49:00Z</dcterms:created>
  <dcterms:modified xsi:type="dcterms:W3CDTF">2014-08-29T05:49:00Z</dcterms:modified>
</cp:coreProperties>
</file>